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jc w:val="center"/>
        <w:rPr>
          <w:rFonts w:hint="eastAsia" w:ascii="方正小标宋_GBK" w:hAnsi="宋体" w:eastAsia="方正小标宋_GBK" w:cs="Arial"/>
          <w:b/>
          <w:color w:val="191919"/>
          <w:sz w:val="44"/>
          <w:szCs w:val="44"/>
          <w:shd w:val="clear" w:color="auto" w:fill="FFFFFF"/>
        </w:rPr>
      </w:pPr>
      <w:r>
        <w:rPr>
          <w:rFonts w:hint="eastAsia" w:ascii="方正小标宋_GBK" w:hAnsi="宋体" w:eastAsia="方正小标宋_GBK"/>
          <w:b/>
          <w:sz w:val="44"/>
          <w:szCs w:val="44"/>
        </w:rPr>
        <w:t>太仓港发展服务中心</w:t>
      </w:r>
      <w:r>
        <w:rPr>
          <w:rFonts w:hint="eastAsia" w:ascii="方正小标宋_GBK" w:hAnsi="宋体" w:eastAsia="方正小标宋_GBK" w:cs="Arial"/>
          <w:b/>
          <w:color w:val="191919"/>
          <w:sz w:val="44"/>
          <w:szCs w:val="44"/>
          <w:shd w:val="clear" w:color="auto" w:fill="FFFFFF"/>
        </w:rPr>
        <w:t>公开招聘高层次</w:t>
      </w:r>
    </w:p>
    <w:p>
      <w:pPr>
        <w:widowControl/>
        <w:jc w:val="center"/>
        <w:rPr>
          <w:rFonts w:hint="eastAsia" w:ascii="方正小标宋_GBK" w:hAnsi="宋体" w:eastAsia="方正小标宋_GBK"/>
          <w:b/>
          <w:sz w:val="44"/>
          <w:szCs w:val="44"/>
        </w:rPr>
      </w:pPr>
      <w:r>
        <w:rPr>
          <w:rFonts w:hint="eastAsia" w:ascii="方正小标宋_GBK" w:hAnsi="宋体" w:eastAsia="方正小标宋_GBK" w:cs="Arial"/>
          <w:b/>
          <w:color w:val="191919"/>
          <w:sz w:val="44"/>
          <w:szCs w:val="44"/>
          <w:shd w:val="clear" w:color="auto" w:fill="FFFFFF"/>
        </w:rPr>
        <w:t>紧缺专业人才简章</w:t>
      </w:r>
    </w:p>
    <w:p>
      <w:pPr>
        <w:spacing w:line="400" w:lineRule="exact"/>
        <w:jc w:val="center"/>
        <w:rPr>
          <w:rFonts w:ascii="Arial" w:hAnsi="Arial" w:eastAsia="宋体" w:cs="Arial"/>
          <w:b/>
          <w:color w:val="191919"/>
          <w:sz w:val="36"/>
          <w:szCs w:val="36"/>
          <w:shd w:val="clear" w:color="auto" w:fill="FFFFFF"/>
        </w:rPr>
      </w:pPr>
    </w:p>
    <w:p>
      <w:pPr>
        <w:spacing w:line="580" w:lineRule="exact"/>
        <w:ind w:firstLine="640" w:firstLineChars="200"/>
        <w:rPr>
          <w:rFonts w:ascii="仿宋_GB2312" w:hAnsi="Arial" w:cs="Arial"/>
          <w:color w:val="191919"/>
          <w:szCs w:val="32"/>
          <w:shd w:val="clear" w:color="auto" w:fill="FFFFFF"/>
        </w:rPr>
      </w:pPr>
      <w:r>
        <w:rPr>
          <w:rFonts w:hint="eastAsia" w:ascii="仿宋_GB2312" w:hAnsi="Calibri"/>
          <w:szCs w:val="32"/>
        </w:rPr>
        <w:t>太仓港发展服务中心，为江苏太仓港口管理委员会下属事业单位。</w:t>
      </w:r>
      <w:r>
        <w:rPr>
          <w:rFonts w:hint="eastAsia" w:ascii="仿宋_GB2312" w:hAnsi="Arial" w:cs="Arial"/>
          <w:color w:val="191919"/>
          <w:szCs w:val="32"/>
          <w:shd w:val="clear" w:color="auto" w:fill="FFFFFF"/>
        </w:rPr>
        <w:t>为加快实施人才强港战略，助推太仓港绿色发展、高质量发展，根据《江苏省事业单位公开招聘人员办法》和《苏州市事业单位公开招聘工作人员暂行办法》有关规定，太仓港发展服务中心面向社会公开招聘高层次紧缺专业人才</w:t>
      </w:r>
      <w:r>
        <w:rPr>
          <w:rFonts w:hint="eastAsia" w:cs="Arial"/>
          <w:color w:val="191919"/>
          <w:szCs w:val="32"/>
          <w:shd w:val="clear" w:color="auto" w:fill="FFFFFF"/>
        </w:rPr>
        <w:t>3</w:t>
      </w:r>
      <w:r>
        <w:rPr>
          <w:rFonts w:hint="eastAsia" w:ascii="仿宋_GB2312" w:hAnsi="Arial" w:cs="Arial"/>
          <w:color w:val="191919"/>
          <w:szCs w:val="32"/>
          <w:shd w:val="clear" w:color="auto" w:fill="FFFFFF"/>
        </w:rPr>
        <w:t>名。招聘简章公布如下：</w:t>
      </w:r>
    </w:p>
    <w:p>
      <w:pPr>
        <w:widowControl/>
        <w:shd w:val="clear" w:color="auto" w:fill="FFFFFF"/>
        <w:spacing w:line="580" w:lineRule="exact"/>
        <w:jc w:val="left"/>
        <w:rPr>
          <w:rFonts w:ascii="黑体" w:hAnsi="黑体" w:eastAsia="黑体" w:cs="Arial"/>
          <w:b/>
          <w:color w:val="191919"/>
          <w:kern w:val="0"/>
          <w:szCs w:val="32"/>
        </w:rPr>
      </w:pPr>
      <w:r>
        <w:rPr>
          <w:rFonts w:hint="eastAsia" w:ascii="仿宋_GB2312" w:hAnsi="Arial" w:cs="Arial"/>
          <w:b/>
          <w:bCs/>
          <w:color w:val="191919"/>
          <w:kern w:val="0"/>
          <w:szCs w:val="32"/>
        </w:rPr>
        <w:t xml:space="preserve">    </w:t>
      </w:r>
      <w:r>
        <w:rPr>
          <w:rFonts w:hint="eastAsia" w:ascii="黑体" w:hAnsi="黑体" w:eastAsia="黑体" w:cs="Arial"/>
          <w:bCs/>
          <w:color w:val="191919"/>
          <w:kern w:val="0"/>
          <w:szCs w:val="32"/>
        </w:rPr>
        <w:t xml:space="preserve"> 一、招聘对象</w:t>
      </w:r>
    </w:p>
    <w:p>
      <w:pPr>
        <w:widowControl/>
        <w:shd w:val="clear" w:color="auto" w:fill="FFFFFF"/>
        <w:spacing w:line="580" w:lineRule="exact"/>
        <w:jc w:val="left"/>
        <w:rPr>
          <w:rFonts w:ascii="仿宋_GB2312" w:hAnsi="Arial" w:cs="Arial"/>
          <w:color w:val="191919"/>
          <w:kern w:val="0"/>
          <w:szCs w:val="32"/>
        </w:rPr>
      </w:pPr>
      <w:r>
        <w:rPr>
          <w:rFonts w:hint="eastAsia" w:ascii="仿宋_GB2312" w:hAnsi="Arial" w:cs="Arial"/>
          <w:color w:val="191919"/>
          <w:kern w:val="0"/>
          <w:szCs w:val="32"/>
        </w:rPr>
        <w:t xml:space="preserve">     符合本次公开招聘基本条件及招聘岗位所需专业技能、身体条件等的人员，均可报名。</w:t>
      </w:r>
    </w:p>
    <w:p>
      <w:pPr>
        <w:widowControl/>
        <w:shd w:val="clear" w:color="auto" w:fill="FFFFFF"/>
        <w:spacing w:line="580" w:lineRule="exact"/>
        <w:ind w:firstLine="645"/>
        <w:jc w:val="left"/>
        <w:rPr>
          <w:rFonts w:ascii="黑体" w:hAnsi="黑体" w:eastAsia="黑体" w:cs="Arial"/>
          <w:b/>
          <w:color w:val="191919"/>
          <w:kern w:val="0"/>
          <w:szCs w:val="32"/>
        </w:rPr>
      </w:pPr>
      <w:r>
        <w:rPr>
          <w:rFonts w:hint="eastAsia" w:ascii="黑体" w:hAnsi="黑体" w:eastAsia="黑体" w:cs="Arial"/>
          <w:bCs/>
          <w:color w:val="191919"/>
          <w:kern w:val="0"/>
          <w:szCs w:val="32"/>
        </w:rPr>
        <w:t>二、资格条件</w:t>
      </w:r>
    </w:p>
    <w:p>
      <w:pPr>
        <w:spacing w:line="580" w:lineRule="exact"/>
        <w:ind w:firstLine="640" w:firstLineChars="200"/>
        <w:rPr>
          <w:rFonts w:ascii="仿宋_GB2312" w:hAnsi="Arial" w:cs="Arial"/>
          <w:color w:val="191919"/>
          <w:szCs w:val="32"/>
          <w:shd w:val="clear" w:color="auto" w:fill="FFFFFF"/>
        </w:rPr>
      </w:pPr>
      <w:r>
        <w:rPr>
          <w:rFonts w:hint="eastAsia" w:cs="Arial"/>
          <w:color w:val="191919"/>
          <w:szCs w:val="32"/>
          <w:shd w:val="clear" w:color="auto" w:fill="FFFFFF"/>
        </w:rPr>
        <w:t>1</w:t>
      </w:r>
      <w:r>
        <w:rPr>
          <w:rFonts w:hint="eastAsia" w:ascii="仿宋_GB2312" w:hAnsi="Arial" w:cs="Arial"/>
          <w:color w:val="191919"/>
          <w:szCs w:val="32"/>
          <w:shd w:val="clear" w:color="auto" w:fill="FFFFFF"/>
        </w:rPr>
        <w:t>.具有中华人民共和国国籍，遵纪守法，品行端正，具有良好的职业道德，无违法犯罪记录。</w:t>
      </w:r>
    </w:p>
    <w:p>
      <w:pPr>
        <w:spacing w:line="580" w:lineRule="exact"/>
        <w:ind w:firstLine="640" w:firstLineChars="200"/>
        <w:rPr>
          <w:rFonts w:ascii="仿宋_GB2312" w:hAnsi="Arial" w:cs="Arial"/>
          <w:color w:val="191919"/>
          <w:szCs w:val="32"/>
          <w:shd w:val="clear" w:color="auto" w:fill="FFFFFF"/>
        </w:rPr>
      </w:pPr>
      <w:r>
        <w:rPr>
          <w:rFonts w:hint="eastAsia" w:cs="Arial"/>
          <w:color w:val="191919"/>
          <w:szCs w:val="32"/>
          <w:shd w:val="clear" w:color="auto" w:fill="FFFFFF"/>
        </w:rPr>
        <w:t>2</w:t>
      </w:r>
      <w:r>
        <w:rPr>
          <w:rFonts w:hint="eastAsia" w:ascii="仿宋_GB2312" w:hAnsi="Arial" w:cs="Arial"/>
          <w:color w:val="191919"/>
          <w:szCs w:val="32"/>
          <w:shd w:val="clear" w:color="auto" w:fill="FFFFFF"/>
        </w:rPr>
        <w:t>.硕士研究生及以上学历，具有相应学位（</w:t>
      </w:r>
      <w:r>
        <w:rPr>
          <w:rFonts w:hint="eastAsia" w:cs="Arial"/>
          <w:color w:val="191919"/>
          <w:szCs w:val="32"/>
          <w:shd w:val="clear" w:color="auto" w:fill="FFFFFF"/>
        </w:rPr>
        <w:t>2019</w:t>
      </w:r>
      <w:r>
        <w:rPr>
          <w:rFonts w:hint="eastAsia" w:ascii="仿宋_GB2312" w:hAnsi="Arial" w:cs="Arial"/>
          <w:color w:val="191919"/>
          <w:szCs w:val="32"/>
          <w:shd w:val="clear" w:color="auto" w:fill="FFFFFF"/>
        </w:rPr>
        <w:t>应届毕业生须于</w:t>
      </w:r>
      <w:r>
        <w:rPr>
          <w:rFonts w:hint="eastAsia" w:cs="Arial"/>
          <w:color w:val="191919"/>
          <w:szCs w:val="32"/>
          <w:shd w:val="clear" w:color="auto" w:fill="FFFFFF"/>
        </w:rPr>
        <w:t>2019</w:t>
      </w:r>
      <w:r>
        <w:rPr>
          <w:rFonts w:hint="eastAsia" w:ascii="仿宋_GB2312" w:hAnsi="Arial" w:cs="Arial"/>
          <w:color w:val="191919"/>
          <w:szCs w:val="32"/>
          <w:shd w:val="clear" w:color="auto" w:fill="FFFFFF"/>
        </w:rPr>
        <w:t>年</w:t>
      </w:r>
      <w:r>
        <w:rPr>
          <w:rFonts w:hint="eastAsia" w:cs="Arial"/>
          <w:color w:val="191919"/>
          <w:szCs w:val="32"/>
          <w:shd w:val="clear" w:color="auto" w:fill="FFFFFF"/>
        </w:rPr>
        <w:t>8</w:t>
      </w:r>
      <w:r>
        <w:rPr>
          <w:rFonts w:hint="eastAsia" w:ascii="仿宋_GB2312" w:hAnsi="Arial" w:cs="Arial"/>
          <w:color w:val="191919"/>
          <w:szCs w:val="32"/>
          <w:shd w:val="clear" w:color="auto" w:fill="FFFFFF"/>
        </w:rPr>
        <w:t>月</w:t>
      </w:r>
      <w:r>
        <w:rPr>
          <w:rFonts w:hint="eastAsia" w:cs="Arial"/>
          <w:color w:val="191919"/>
          <w:szCs w:val="32"/>
          <w:shd w:val="clear" w:color="auto" w:fill="FFFFFF"/>
        </w:rPr>
        <w:t>31</w:t>
      </w:r>
      <w:r>
        <w:rPr>
          <w:rFonts w:hint="eastAsia" w:ascii="仿宋_GB2312" w:hAnsi="Arial" w:cs="Arial"/>
          <w:color w:val="191919"/>
          <w:szCs w:val="32"/>
          <w:shd w:val="clear" w:color="auto" w:fill="FFFFFF"/>
        </w:rPr>
        <w:t>日前取得学历学位证书），户籍（生源地）不限。</w:t>
      </w:r>
    </w:p>
    <w:p>
      <w:pPr>
        <w:spacing w:line="580" w:lineRule="exact"/>
        <w:ind w:firstLine="640" w:firstLineChars="200"/>
        <w:rPr>
          <w:rFonts w:ascii="仿宋_GB2312" w:hAnsi="Arial" w:cs="Arial"/>
          <w:color w:val="191919"/>
          <w:szCs w:val="32"/>
          <w:shd w:val="clear" w:color="auto" w:fill="FFFFFF"/>
        </w:rPr>
      </w:pPr>
      <w:r>
        <w:rPr>
          <w:rFonts w:hint="eastAsia" w:cs="Arial"/>
          <w:color w:val="191919"/>
          <w:szCs w:val="32"/>
          <w:shd w:val="clear" w:color="auto" w:fill="FFFFFF"/>
        </w:rPr>
        <w:t>3</w:t>
      </w:r>
      <w:r>
        <w:rPr>
          <w:rFonts w:hint="eastAsia" w:ascii="仿宋_GB2312" w:hAnsi="Arial" w:cs="Arial"/>
          <w:color w:val="191919"/>
          <w:szCs w:val="32"/>
          <w:shd w:val="clear" w:color="auto" w:fill="FFFFFF"/>
        </w:rPr>
        <w:t>.身体健康，具备正常履行岗位职责必备的身体条件和招聘岗位所规定的具体资格条件，年龄在</w:t>
      </w:r>
      <w:r>
        <w:rPr>
          <w:rFonts w:hint="eastAsia" w:cs="Arial"/>
          <w:color w:val="191919"/>
          <w:szCs w:val="32"/>
          <w:shd w:val="clear" w:color="auto" w:fill="FFFFFF"/>
        </w:rPr>
        <w:t>35</w:t>
      </w:r>
      <w:r>
        <w:rPr>
          <w:rFonts w:hint="eastAsia" w:ascii="仿宋_GB2312" w:hAnsi="Arial" w:cs="Arial"/>
          <w:color w:val="191919"/>
          <w:szCs w:val="32"/>
          <w:shd w:val="clear" w:color="auto" w:fill="FFFFFF"/>
        </w:rPr>
        <w:t>周岁以下（</w:t>
      </w:r>
      <w:r>
        <w:rPr>
          <w:rFonts w:hint="eastAsia" w:cs="Arial"/>
          <w:color w:val="191919"/>
          <w:szCs w:val="32"/>
          <w:shd w:val="clear" w:color="auto" w:fill="FFFFFF"/>
        </w:rPr>
        <w:t>1983</w:t>
      </w:r>
      <w:r>
        <w:rPr>
          <w:rFonts w:hint="eastAsia" w:ascii="仿宋_GB2312" w:hAnsi="Arial" w:cs="Arial"/>
          <w:color w:val="191919"/>
          <w:szCs w:val="32"/>
          <w:shd w:val="clear" w:color="auto" w:fill="FFFFFF"/>
        </w:rPr>
        <w:t>年</w:t>
      </w:r>
      <w:r>
        <w:rPr>
          <w:rFonts w:hint="eastAsia" w:cs="Arial"/>
          <w:color w:val="191919"/>
          <w:szCs w:val="32"/>
          <w:shd w:val="clear" w:color="auto" w:fill="FFFFFF"/>
        </w:rPr>
        <w:t>3</w:t>
      </w:r>
      <w:r>
        <w:rPr>
          <w:rFonts w:hint="eastAsia" w:ascii="仿宋_GB2312" w:hAnsi="Arial" w:cs="Arial"/>
          <w:color w:val="191919"/>
          <w:szCs w:val="32"/>
          <w:shd w:val="clear" w:color="auto" w:fill="FFFFFF"/>
        </w:rPr>
        <w:t>月31日以后出生）。</w:t>
      </w:r>
    </w:p>
    <w:p>
      <w:pPr>
        <w:spacing w:line="580" w:lineRule="exact"/>
        <w:ind w:firstLine="640" w:firstLineChars="200"/>
        <w:rPr>
          <w:rFonts w:ascii="仿宋_GB2312" w:hAnsi="Arial" w:cs="Arial"/>
          <w:color w:val="191919"/>
          <w:szCs w:val="32"/>
          <w:shd w:val="clear" w:color="auto" w:fill="FFFFFF"/>
        </w:rPr>
      </w:pPr>
      <w:r>
        <w:rPr>
          <w:rFonts w:hint="eastAsia" w:cs="Arial"/>
          <w:color w:val="191919"/>
          <w:szCs w:val="32"/>
          <w:shd w:val="clear" w:color="auto" w:fill="FFFFFF"/>
        </w:rPr>
        <w:t>4</w:t>
      </w:r>
      <w:r>
        <w:rPr>
          <w:rFonts w:hint="eastAsia" w:ascii="仿宋_GB2312" w:hAnsi="Arial" w:cs="Arial"/>
          <w:color w:val="191919"/>
          <w:szCs w:val="32"/>
          <w:shd w:val="clear" w:color="auto" w:fill="FFFFFF"/>
        </w:rPr>
        <w:t>.</w:t>
      </w:r>
      <w:r>
        <w:rPr>
          <w:rFonts w:hint="eastAsia" w:cs="Arial"/>
          <w:color w:val="191919"/>
          <w:szCs w:val="32"/>
          <w:shd w:val="clear" w:color="auto" w:fill="FFFFFF"/>
        </w:rPr>
        <w:t>2018</w:t>
      </w:r>
      <w:r>
        <w:rPr>
          <w:rFonts w:hint="eastAsia" w:ascii="仿宋_GB2312" w:hAnsi="Arial" w:cs="Arial"/>
          <w:color w:val="191919"/>
          <w:szCs w:val="32"/>
          <w:shd w:val="clear" w:color="auto" w:fill="FFFFFF"/>
        </w:rPr>
        <w:t>年</w:t>
      </w:r>
      <w:r>
        <w:rPr>
          <w:rFonts w:hint="eastAsia" w:cs="Arial"/>
          <w:color w:val="191919"/>
          <w:szCs w:val="32"/>
          <w:shd w:val="clear" w:color="auto" w:fill="FFFFFF"/>
        </w:rPr>
        <w:t>1</w:t>
      </w:r>
      <w:r>
        <w:rPr>
          <w:rFonts w:hint="eastAsia" w:ascii="仿宋_GB2312" w:hAnsi="Arial" w:cs="Arial"/>
          <w:color w:val="191919"/>
          <w:szCs w:val="32"/>
          <w:shd w:val="clear" w:color="auto" w:fill="FFFFFF"/>
        </w:rPr>
        <w:t>月</w:t>
      </w:r>
      <w:r>
        <w:rPr>
          <w:rFonts w:hint="eastAsia" w:cs="Arial"/>
          <w:color w:val="191919"/>
          <w:szCs w:val="32"/>
          <w:shd w:val="clear" w:color="auto" w:fill="FFFFFF"/>
        </w:rPr>
        <w:t>1</w:t>
      </w:r>
      <w:r>
        <w:rPr>
          <w:rFonts w:hint="eastAsia" w:ascii="仿宋_GB2312" w:hAnsi="Arial" w:cs="Arial"/>
          <w:color w:val="191919"/>
          <w:szCs w:val="32"/>
          <w:shd w:val="clear" w:color="auto" w:fill="FFFFFF"/>
        </w:rPr>
        <w:t>日至报名截止前取得国（境）外学位并完成教育部留学服务中心学历认证且尚未就业的留学回国人员，可以按</w:t>
      </w:r>
      <w:r>
        <w:rPr>
          <w:rFonts w:hint="eastAsia" w:cs="Arial"/>
          <w:color w:val="191919"/>
          <w:szCs w:val="32"/>
          <w:shd w:val="clear" w:color="auto" w:fill="FFFFFF"/>
        </w:rPr>
        <w:t>2019</w:t>
      </w:r>
      <w:r>
        <w:rPr>
          <w:rFonts w:hint="eastAsia" w:ascii="仿宋_GB2312" w:hAnsi="Arial" w:cs="Arial"/>
          <w:color w:val="191919"/>
          <w:szCs w:val="32"/>
          <w:shd w:val="clear" w:color="auto" w:fill="FFFFFF"/>
        </w:rPr>
        <w:t>年应届毕业生的资格条件报考，其他留学回国人员按社会人员资格条件报考；</w:t>
      </w:r>
      <w:r>
        <w:rPr>
          <w:rFonts w:ascii="仿宋_GB2312" w:hAnsi="Arial" w:cs="Arial"/>
          <w:color w:val="191919"/>
          <w:szCs w:val="32"/>
          <w:shd w:val="clear" w:color="auto" w:fill="FFFFFF"/>
        </w:rPr>
        <w:t xml:space="preserve"> </w:t>
      </w:r>
    </w:p>
    <w:p>
      <w:pPr>
        <w:spacing w:line="580" w:lineRule="exact"/>
        <w:ind w:firstLine="640" w:firstLineChars="200"/>
        <w:rPr>
          <w:rFonts w:ascii="仿宋_GB2312" w:hAnsi="Arial" w:cs="Arial"/>
          <w:color w:val="191919"/>
          <w:szCs w:val="32"/>
          <w:shd w:val="clear" w:color="auto" w:fill="FFFFFF"/>
        </w:rPr>
      </w:pPr>
      <w:r>
        <w:rPr>
          <w:rFonts w:hint="eastAsia" w:cs="Arial"/>
          <w:color w:val="191919"/>
          <w:szCs w:val="32"/>
          <w:shd w:val="clear" w:color="auto" w:fill="FFFFFF"/>
        </w:rPr>
        <w:t>5</w:t>
      </w:r>
      <w:r>
        <w:rPr>
          <w:rFonts w:hint="eastAsia" w:ascii="仿宋_GB2312" w:hAnsi="Arial" w:cs="Arial"/>
          <w:color w:val="191919"/>
          <w:szCs w:val="32"/>
          <w:shd w:val="clear" w:color="auto" w:fill="FFFFFF"/>
        </w:rPr>
        <w:t>.下列人员不得报考：</w:t>
      </w:r>
      <w:r>
        <w:rPr>
          <w:rFonts w:hint="eastAsia" w:ascii="仿宋_GB2312" w:hAnsi="Arial" w:cs="Arial"/>
          <w:color w:val="191919"/>
          <w:szCs w:val="32"/>
          <w:shd w:val="clear" w:color="auto" w:fill="FFFFFF"/>
          <w:lang w:eastAsia="zh-CN"/>
        </w:rPr>
        <w:t>（</w:t>
      </w:r>
      <w:r>
        <w:rPr>
          <w:rFonts w:hint="eastAsia" w:cs="Arial"/>
          <w:color w:val="191919"/>
          <w:szCs w:val="32"/>
          <w:shd w:val="clear" w:color="auto" w:fill="FFFFFF"/>
        </w:rPr>
        <w:t>1</w:t>
      </w:r>
      <w:r>
        <w:rPr>
          <w:rFonts w:hint="eastAsia" w:ascii="仿宋_GB2312" w:hAnsi="Arial" w:cs="Arial"/>
          <w:color w:val="191919"/>
          <w:szCs w:val="32"/>
          <w:shd w:val="clear" w:color="auto" w:fill="FFFFFF"/>
          <w:lang w:eastAsia="zh-CN"/>
        </w:rPr>
        <w:t>）</w:t>
      </w:r>
      <w:r>
        <w:rPr>
          <w:rFonts w:hint="eastAsia" w:ascii="仿宋_GB2312" w:hAnsi="Arial" w:cs="Arial"/>
          <w:color w:val="191919"/>
          <w:szCs w:val="32"/>
          <w:shd w:val="clear" w:color="auto" w:fill="FFFFFF"/>
        </w:rPr>
        <w:t>现役军人；</w:t>
      </w:r>
      <w:r>
        <w:rPr>
          <w:rFonts w:hint="eastAsia" w:ascii="仿宋_GB2312" w:hAnsi="Arial" w:cs="Arial"/>
          <w:color w:val="191919"/>
          <w:szCs w:val="32"/>
          <w:shd w:val="clear" w:color="auto" w:fill="FFFFFF"/>
          <w:lang w:eastAsia="zh-CN"/>
        </w:rPr>
        <w:t>（</w:t>
      </w:r>
      <w:r>
        <w:rPr>
          <w:rFonts w:hint="eastAsia" w:cs="Arial"/>
          <w:color w:val="191919"/>
          <w:szCs w:val="32"/>
          <w:shd w:val="clear" w:color="auto" w:fill="FFFFFF"/>
        </w:rPr>
        <w:t>2</w:t>
      </w:r>
      <w:r>
        <w:rPr>
          <w:rFonts w:hint="eastAsia" w:ascii="仿宋_GB2312" w:hAnsi="Arial" w:cs="Arial"/>
          <w:color w:val="191919"/>
          <w:szCs w:val="32"/>
          <w:shd w:val="clear" w:color="auto" w:fill="FFFFFF"/>
          <w:lang w:eastAsia="zh-CN"/>
        </w:rPr>
        <w:t>）</w:t>
      </w:r>
      <w:r>
        <w:rPr>
          <w:rFonts w:hint="eastAsia" w:ascii="仿宋_GB2312" w:hAnsi="Arial" w:cs="Arial"/>
          <w:color w:val="191919"/>
          <w:szCs w:val="32"/>
          <w:shd w:val="clear" w:color="auto" w:fill="FFFFFF"/>
        </w:rPr>
        <w:t>在读非应届的普通高校生；</w:t>
      </w:r>
      <w:r>
        <w:rPr>
          <w:rFonts w:hint="eastAsia" w:ascii="仿宋_GB2312" w:hAnsi="Arial" w:cs="Arial"/>
          <w:color w:val="191919"/>
          <w:szCs w:val="32"/>
          <w:shd w:val="clear" w:color="auto" w:fill="FFFFFF"/>
          <w:lang w:eastAsia="zh-CN"/>
        </w:rPr>
        <w:t>（</w:t>
      </w:r>
      <w:r>
        <w:rPr>
          <w:rFonts w:hint="eastAsia" w:cs="Arial"/>
          <w:color w:val="191919"/>
          <w:szCs w:val="32"/>
          <w:shd w:val="clear" w:color="auto" w:fill="FFFFFF"/>
        </w:rPr>
        <w:t>3</w:t>
      </w:r>
      <w:r>
        <w:rPr>
          <w:rFonts w:hint="eastAsia" w:ascii="仿宋_GB2312" w:hAnsi="Arial" w:cs="Arial"/>
          <w:color w:val="191919"/>
          <w:szCs w:val="32"/>
          <w:shd w:val="clear" w:color="auto" w:fill="FFFFFF"/>
          <w:lang w:eastAsia="zh-CN"/>
        </w:rPr>
        <w:t>）</w:t>
      </w:r>
      <w:r>
        <w:rPr>
          <w:rFonts w:hint="eastAsia" w:ascii="仿宋_GB2312" w:hAnsi="Arial" w:cs="Arial"/>
          <w:color w:val="191919"/>
          <w:szCs w:val="32"/>
          <w:shd w:val="clear" w:color="auto" w:fill="FFFFFF"/>
        </w:rPr>
        <w:t>被辞退未满</w:t>
      </w:r>
      <w:r>
        <w:rPr>
          <w:rFonts w:hint="eastAsia" w:cs="Arial"/>
          <w:color w:val="191919"/>
          <w:szCs w:val="32"/>
          <w:shd w:val="clear" w:color="auto" w:fill="FFFFFF"/>
        </w:rPr>
        <w:t>5</w:t>
      </w:r>
      <w:r>
        <w:rPr>
          <w:rFonts w:hint="eastAsia" w:ascii="仿宋_GB2312" w:hAnsi="Arial" w:cs="Arial"/>
          <w:color w:val="191919"/>
          <w:szCs w:val="32"/>
          <w:shd w:val="clear" w:color="auto" w:fill="FFFFFF"/>
        </w:rPr>
        <w:t>年的原机关、事业身份的工作人员；</w:t>
      </w:r>
      <w:r>
        <w:rPr>
          <w:rFonts w:hint="eastAsia" w:ascii="仿宋_GB2312" w:hAnsi="Arial" w:cs="Arial"/>
          <w:color w:val="191919"/>
          <w:szCs w:val="32"/>
          <w:shd w:val="clear" w:color="auto" w:fill="FFFFFF"/>
          <w:lang w:eastAsia="zh-CN"/>
        </w:rPr>
        <w:t>（</w:t>
      </w:r>
      <w:r>
        <w:rPr>
          <w:rFonts w:hint="eastAsia" w:cs="Arial"/>
          <w:color w:val="191919"/>
          <w:szCs w:val="32"/>
          <w:shd w:val="clear" w:color="auto" w:fill="FFFFFF"/>
        </w:rPr>
        <w:t>4</w:t>
      </w:r>
      <w:r>
        <w:rPr>
          <w:rFonts w:hint="eastAsia" w:ascii="仿宋_GB2312" w:hAnsi="Arial" w:cs="Arial"/>
          <w:color w:val="191919"/>
          <w:szCs w:val="32"/>
          <w:shd w:val="clear" w:color="auto" w:fill="FFFFFF"/>
          <w:lang w:eastAsia="zh-CN"/>
        </w:rPr>
        <w:t>）</w:t>
      </w:r>
      <w:r>
        <w:rPr>
          <w:rFonts w:hint="eastAsia" w:ascii="仿宋_GB2312" w:hAnsi="Arial" w:cs="Arial"/>
          <w:color w:val="191919"/>
          <w:szCs w:val="32"/>
          <w:shd w:val="clear" w:color="auto" w:fill="FFFFFF"/>
        </w:rPr>
        <w:t>在国家法定考试中被认定有舞弊等严重违反纪律行为人员；</w:t>
      </w:r>
      <w:r>
        <w:rPr>
          <w:rFonts w:hint="eastAsia" w:ascii="仿宋_GB2312" w:hAnsi="Arial" w:cs="Arial"/>
          <w:color w:val="191919"/>
          <w:szCs w:val="32"/>
          <w:shd w:val="clear" w:color="auto" w:fill="FFFFFF"/>
          <w:lang w:eastAsia="zh-CN"/>
        </w:rPr>
        <w:t>（</w:t>
      </w:r>
      <w:r>
        <w:rPr>
          <w:rFonts w:hint="eastAsia" w:cs="Arial"/>
          <w:color w:val="191919"/>
          <w:szCs w:val="32"/>
          <w:shd w:val="clear" w:color="auto" w:fill="FFFFFF"/>
        </w:rPr>
        <w:t>5</w:t>
      </w:r>
      <w:r>
        <w:rPr>
          <w:rFonts w:hint="eastAsia" w:ascii="仿宋_GB2312" w:hAnsi="Arial" w:cs="Arial"/>
          <w:color w:val="191919"/>
          <w:szCs w:val="32"/>
          <w:shd w:val="clear" w:color="auto" w:fill="FFFFFF"/>
          <w:lang w:eastAsia="zh-CN"/>
        </w:rPr>
        <w:t>）</w:t>
      </w:r>
      <w:bookmarkStart w:id="0" w:name="_GoBack"/>
      <w:bookmarkEnd w:id="0"/>
      <w:r>
        <w:rPr>
          <w:rFonts w:hint="eastAsia" w:ascii="仿宋_GB2312" w:hAnsi="Arial" w:cs="Arial"/>
          <w:color w:val="191919"/>
          <w:szCs w:val="32"/>
          <w:shd w:val="clear" w:color="auto" w:fill="FFFFFF"/>
        </w:rPr>
        <w:t>尚未解除纪律处分或者正在接受纪律审查的人员、刑事处罚期限未满或者涉嫌违法犯罪正在接受调查的人员，以及国家和省另有规定不得聘用为事业单位工作人员的其它情形人员。</w:t>
      </w:r>
    </w:p>
    <w:p>
      <w:pPr>
        <w:spacing w:line="580" w:lineRule="exact"/>
        <w:ind w:firstLine="640" w:firstLineChars="200"/>
        <w:rPr>
          <w:rFonts w:ascii="仿宋_GB2312" w:hAnsi="Arial" w:cs="Arial"/>
          <w:color w:val="191919"/>
          <w:szCs w:val="32"/>
          <w:shd w:val="clear" w:color="auto" w:fill="FFFFFF"/>
        </w:rPr>
      </w:pPr>
      <w:r>
        <w:rPr>
          <w:rFonts w:hint="eastAsia" w:cs="Arial"/>
          <w:color w:val="191919"/>
          <w:szCs w:val="32"/>
          <w:shd w:val="clear" w:color="auto" w:fill="FFFFFF"/>
        </w:rPr>
        <w:t>6</w:t>
      </w:r>
      <w:r>
        <w:rPr>
          <w:rFonts w:hint="eastAsia" w:ascii="仿宋_GB2312" w:hAnsi="Arial" w:cs="Arial"/>
          <w:color w:val="191919"/>
          <w:szCs w:val="32"/>
          <w:shd w:val="clear" w:color="auto" w:fill="FFFFFF"/>
        </w:rPr>
        <w:t>.应聘人员与事业单位负责人员有夫妻关系、直系血亲关系、三代以内旁系血亲关系或者近姻亲关系的，不得应聘与该单位负责人员有直接上下级领导关系的岗位；</w:t>
      </w:r>
    </w:p>
    <w:p>
      <w:pPr>
        <w:spacing w:line="580" w:lineRule="exact"/>
        <w:ind w:firstLine="640" w:firstLineChars="200"/>
        <w:rPr>
          <w:rFonts w:ascii="仿宋_GB2312" w:hAnsi="Arial" w:cs="Arial"/>
          <w:color w:val="191919"/>
          <w:szCs w:val="32"/>
          <w:shd w:val="clear" w:color="auto" w:fill="FFFFFF"/>
        </w:rPr>
      </w:pPr>
      <w:r>
        <w:rPr>
          <w:rFonts w:hint="eastAsia" w:cs="Arial"/>
          <w:color w:val="191919"/>
          <w:szCs w:val="32"/>
          <w:shd w:val="clear" w:color="auto" w:fill="FFFFFF"/>
        </w:rPr>
        <w:t>7</w:t>
      </w:r>
      <w:r>
        <w:rPr>
          <w:rFonts w:hint="eastAsia" w:ascii="仿宋_GB2312" w:hAnsi="Arial" w:cs="Arial"/>
          <w:color w:val="191919"/>
          <w:szCs w:val="32"/>
          <w:shd w:val="clear" w:color="auto" w:fill="FFFFFF"/>
        </w:rPr>
        <w:t>.招聘岗位其他条件中有工作经历要求的，是指截止</w:t>
      </w:r>
      <w:r>
        <w:rPr>
          <w:rFonts w:cs="Arial"/>
          <w:color w:val="191919"/>
          <w:szCs w:val="32"/>
          <w:shd w:val="clear" w:color="auto" w:fill="FFFFFF"/>
        </w:rPr>
        <w:t>201</w:t>
      </w:r>
      <w:r>
        <w:rPr>
          <w:rFonts w:hint="eastAsia" w:cs="Arial"/>
          <w:color w:val="191919"/>
          <w:szCs w:val="32"/>
          <w:shd w:val="clear" w:color="auto" w:fill="FFFFFF"/>
        </w:rPr>
        <w:t>9</w:t>
      </w:r>
      <w:r>
        <w:rPr>
          <w:rFonts w:hint="eastAsia" w:ascii="仿宋_GB2312" w:hAnsi="Arial" w:cs="Arial"/>
          <w:color w:val="191919"/>
          <w:szCs w:val="32"/>
          <w:shd w:val="clear" w:color="auto" w:fill="FFFFFF"/>
        </w:rPr>
        <w:t>年</w:t>
      </w:r>
      <w:r>
        <w:rPr>
          <w:rFonts w:hint="eastAsia" w:cs="Arial"/>
          <w:color w:val="191919"/>
          <w:szCs w:val="32"/>
          <w:shd w:val="clear" w:color="auto" w:fill="FFFFFF"/>
        </w:rPr>
        <w:t>3</w:t>
      </w:r>
      <w:r>
        <w:rPr>
          <w:rFonts w:hint="eastAsia" w:ascii="仿宋_GB2312" w:hAnsi="Arial" w:cs="Arial"/>
          <w:color w:val="191919"/>
          <w:szCs w:val="32"/>
          <w:shd w:val="clear" w:color="auto" w:fill="FFFFFF"/>
        </w:rPr>
        <w:t>月31日前，在各类机关和企事业单位的累计工作经历。如</w:t>
      </w:r>
      <w:r>
        <w:rPr>
          <w:rFonts w:hint="eastAsia" w:cs="Arial"/>
          <w:color w:val="191919"/>
          <w:szCs w:val="32"/>
          <w:shd w:val="clear" w:color="auto" w:fill="FFFFFF"/>
        </w:rPr>
        <w:t>2</w:t>
      </w:r>
      <w:r>
        <w:rPr>
          <w:rFonts w:hint="eastAsia" w:ascii="仿宋_GB2312" w:hAnsi="Arial" w:cs="Arial"/>
          <w:color w:val="191919"/>
          <w:szCs w:val="32"/>
          <w:shd w:val="clear" w:color="auto" w:fill="FFFFFF"/>
        </w:rPr>
        <w:t>年及以上工作经历要求的，即起算时间为</w:t>
      </w:r>
      <w:r>
        <w:rPr>
          <w:rFonts w:hint="eastAsia" w:cs="Arial"/>
          <w:color w:val="191919"/>
          <w:szCs w:val="32"/>
          <w:shd w:val="clear" w:color="auto" w:fill="FFFFFF"/>
        </w:rPr>
        <w:t>2017</w:t>
      </w:r>
      <w:r>
        <w:rPr>
          <w:rFonts w:hint="eastAsia" w:ascii="仿宋_GB2312" w:hAnsi="Arial" w:cs="Arial"/>
          <w:color w:val="191919"/>
          <w:szCs w:val="32"/>
          <w:shd w:val="clear" w:color="auto" w:fill="FFFFFF"/>
        </w:rPr>
        <w:t>年</w:t>
      </w:r>
      <w:r>
        <w:rPr>
          <w:rFonts w:hint="eastAsia" w:cs="Arial"/>
          <w:color w:val="191919"/>
          <w:szCs w:val="32"/>
          <w:shd w:val="clear" w:color="auto" w:fill="FFFFFF"/>
        </w:rPr>
        <w:t>3</w:t>
      </w:r>
      <w:r>
        <w:rPr>
          <w:rFonts w:hint="eastAsia" w:ascii="仿宋_GB2312" w:hAnsi="Arial" w:cs="Arial"/>
          <w:color w:val="191919"/>
          <w:szCs w:val="32"/>
          <w:shd w:val="clear" w:color="auto" w:fill="FFFFFF"/>
        </w:rPr>
        <w:t>月31日前，以此类推。灵活就业、个体经营的人员，也可视为具有工作经历，其工作经历时间自登记灵活就业并审批确认或营业执照颁发之日算起。在全日制院校就读期间的社会实践经历，不能视为工作经历。</w:t>
      </w:r>
    </w:p>
    <w:p>
      <w:pPr>
        <w:widowControl/>
        <w:shd w:val="clear" w:color="auto" w:fill="FFFFFF"/>
        <w:spacing w:line="560" w:lineRule="exact"/>
        <w:ind w:firstLine="645"/>
        <w:jc w:val="left"/>
        <w:rPr>
          <w:rFonts w:hint="eastAsia" w:ascii="仿宋_GB2312" w:hAnsi="Arial" w:cs="Arial"/>
          <w:color w:val="191919"/>
          <w:szCs w:val="32"/>
          <w:shd w:val="clear" w:color="auto" w:fill="FFFFFF"/>
        </w:rPr>
      </w:pPr>
    </w:p>
    <w:p>
      <w:pPr>
        <w:widowControl/>
        <w:shd w:val="clear" w:color="auto" w:fill="FFFFFF"/>
        <w:spacing w:line="560" w:lineRule="exact"/>
        <w:ind w:firstLine="645"/>
        <w:jc w:val="left"/>
        <w:rPr>
          <w:rFonts w:hint="eastAsia" w:ascii="仿宋_GB2312" w:hAnsi="Arial" w:cs="Arial"/>
          <w:color w:val="191919"/>
          <w:szCs w:val="32"/>
          <w:shd w:val="clear" w:color="auto" w:fill="FFFFFF"/>
        </w:rPr>
      </w:pPr>
    </w:p>
    <w:p>
      <w:pPr>
        <w:widowControl/>
        <w:shd w:val="clear" w:color="auto" w:fill="FFFFFF"/>
        <w:spacing w:line="560" w:lineRule="exact"/>
        <w:ind w:firstLine="645"/>
        <w:jc w:val="left"/>
        <w:rPr>
          <w:rFonts w:hint="eastAsia" w:ascii="仿宋_GB2312" w:hAnsi="Arial" w:cs="Arial"/>
          <w:color w:val="191919"/>
          <w:szCs w:val="32"/>
          <w:shd w:val="clear" w:color="auto" w:fill="FFFFFF"/>
        </w:rPr>
      </w:pPr>
    </w:p>
    <w:p>
      <w:pPr>
        <w:widowControl/>
        <w:shd w:val="clear" w:color="auto" w:fill="FFFFFF"/>
        <w:spacing w:line="560" w:lineRule="exact"/>
        <w:ind w:firstLine="645"/>
        <w:jc w:val="left"/>
        <w:rPr>
          <w:rFonts w:hint="eastAsia" w:ascii="仿宋_GB2312" w:hAnsi="Arial" w:cs="Arial"/>
          <w:color w:val="191919"/>
          <w:szCs w:val="32"/>
          <w:shd w:val="clear" w:color="auto" w:fill="FFFFFF"/>
        </w:rPr>
      </w:pPr>
    </w:p>
    <w:p>
      <w:pPr>
        <w:widowControl/>
        <w:shd w:val="clear" w:color="auto" w:fill="FFFFFF"/>
        <w:spacing w:line="560" w:lineRule="exact"/>
        <w:ind w:firstLine="645"/>
        <w:jc w:val="left"/>
        <w:rPr>
          <w:rFonts w:hint="eastAsia" w:ascii="仿宋_GB2312" w:hAnsi="Arial" w:cs="Arial"/>
          <w:color w:val="191919"/>
          <w:szCs w:val="32"/>
          <w:shd w:val="clear" w:color="auto" w:fill="FFFFFF"/>
        </w:rPr>
      </w:pPr>
    </w:p>
    <w:p>
      <w:pPr>
        <w:widowControl/>
        <w:shd w:val="clear" w:color="auto" w:fill="FFFFFF"/>
        <w:spacing w:line="560" w:lineRule="exact"/>
        <w:ind w:firstLine="645"/>
        <w:jc w:val="left"/>
        <w:rPr>
          <w:rFonts w:ascii="黑体" w:hAnsi="黑体" w:eastAsia="黑体" w:cs="Arial"/>
          <w:bCs/>
          <w:color w:val="191919"/>
          <w:kern w:val="0"/>
          <w:szCs w:val="32"/>
        </w:rPr>
      </w:pPr>
      <w:r>
        <w:rPr>
          <w:rFonts w:hint="eastAsia" w:ascii="黑体" w:hAnsi="黑体" w:eastAsia="黑体" w:cs="Arial"/>
          <w:bCs/>
          <w:color w:val="191919"/>
          <w:kern w:val="0"/>
          <w:szCs w:val="32"/>
        </w:rPr>
        <w:t>三、招聘岗位、人数、条件及报名方式</w:t>
      </w:r>
    </w:p>
    <w:tbl>
      <w:tblPr>
        <w:tblStyle w:val="4"/>
        <w:tblW w:w="9071" w:type="dxa"/>
        <w:jc w:val="center"/>
        <w:tblInd w:w="-7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052"/>
        <w:gridCol w:w="1276"/>
        <w:gridCol w:w="851"/>
        <w:gridCol w:w="850"/>
        <w:gridCol w:w="1701"/>
        <w:gridCol w:w="1276"/>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63" w:type="dxa"/>
            <w:vMerge w:val="restart"/>
            <w:shd w:val="clear" w:color="auto" w:fill="auto"/>
          </w:tcPr>
          <w:p>
            <w:pPr>
              <w:widowControl/>
              <w:spacing w:line="560" w:lineRule="exact"/>
              <w:jc w:val="center"/>
              <w:rPr>
                <w:rFonts w:ascii="仿宋_GB2312" w:hAnsi="Arial" w:cs="Arial"/>
                <w:b/>
                <w:color w:val="191919"/>
                <w:kern w:val="0"/>
                <w:sz w:val="24"/>
              </w:rPr>
            </w:pPr>
            <w:r>
              <w:rPr>
                <w:rFonts w:hint="eastAsia" w:ascii="仿宋_GB2312" w:hAnsi="Arial" w:cs="Arial"/>
                <w:b/>
                <w:color w:val="191919"/>
                <w:kern w:val="0"/>
                <w:sz w:val="24"/>
              </w:rPr>
              <w:t>岗位代码</w:t>
            </w:r>
          </w:p>
        </w:tc>
        <w:tc>
          <w:tcPr>
            <w:tcW w:w="1052" w:type="dxa"/>
            <w:vMerge w:val="restart"/>
            <w:shd w:val="clear" w:color="auto" w:fill="auto"/>
          </w:tcPr>
          <w:p>
            <w:pPr>
              <w:widowControl/>
              <w:spacing w:line="560" w:lineRule="exact"/>
              <w:jc w:val="left"/>
              <w:rPr>
                <w:rFonts w:ascii="仿宋_GB2312" w:hAnsi="Arial" w:cs="Arial"/>
                <w:b/>
                <w:color w:val="191919"/>
                <w:kern w:val="0"/>
                <w:sz w:val="24"/>
              </w:rPr>
            </w:pPr>
            <w:r>
              <w:rPr>
                <w:rFonts w:hint="eastAsia" w:ascii="仿宋_GB2312" w:hAnsi="Arial" w:cs="Arial"/>
                <w:b/>
                <w:color w:val="191919"/>
                <w:kern w:val="0"/>
                <w:sz w:val="24"/>
              </w:rPr>
              <w:t>岗位名称</w:t>
            </w:r>
          </w:p>
        </w:tc>
        <w:tc>
          <w:tcPr>
            <w:tcW w:w="1276" w:type="dxa"/>
            <w:vMerge w:val="restart"/>
            <w:shd w:val="clear" w:color="auto" w:fill="auto"/>
            <w:vAlign w:val="center"/>
          </w:tcPr>
          <w:p>
            <w:pPr>
              <w:widowControl/>
              <w:spacing w:line="560" w:lineRule="exact"/>
              <w:jc w:val="center"/>
              <w:rPr>
                <w:rFonts w:ascii="仿宋_GB2312" w:hAnsi="Arial" w:cs="Arial"/>
                <w:b/>
                <w:color w:val="191919"/>
                <w:kern w:val="0"/>
                <w:sz w:val="24"/>
              </w:rPr>
            </w:pPr>
            <w:r>
              <w:rPr>
                <w:rFonts w:hint="eastAsia" w:ascii="仿宋_GB2312" w:hAnsi="Arial" w:cs="Arial"/>
                <w:b/>
                <w:color w:val="191919"/>
                <w:kern w:val="0"/>
                <w:sz w:val="24"/>
              </w:rPr>
              <w:t>岗位简</w:t>
            </w:r>
            <w:r>
              <w:rPr>
                <w:rFonts w:hint="eastAsia" w:ascii="仿宋_GB2312" w:hAnsi="Arial" w:cs="Arial"/>
                <w:b/>
                <w:color w:val="191919"/>
                <w:kern w:val="0"/>
                <w:sz w:val="24"/>
                <w:lang w:eastAsia="zh-CN"/>
              </w:rPr>
              <w:t>介</w:t>
            </w:r>
          </w:p>
        </w:tc>
        <w:tc>
          <w:tcPr>
            <w:tcW w:w="851" w:type="dxa"/>
            <w:vMerge w:val="restart"/>
            <w:shd w:val="clear" w:color="auto" w:fill="auto"/>
          </w:tcPr>
          <w:p>
            <w:pPr>
              <w:widowControl/>
              <w:spacing w:line="560" w:lineRule="exact"/>
              <w:jc w:val="center"/>
              <w:rPr>
                <w:rFonts w:ascii="仿宋_GB2312" w:hAnsi="Arial" w:cs="Arial"/>
                <w:b/>
                <w:color w:val="191919"/>
                <w:kern w:val="0"/>
                <w:sz w:val="24"/>
              </w:rPr>
            </w:pPr>
            <w:r>
              <w:rPr>
                <w:rFonts w:hint="eastAsia" w:ascii="仿宋_GB2312" w:hAnsi="Arial" w:cs="Arial"/>
                <w:b/>
                <w:color w:val="191919"/>
                <w:kern w:val="0"/>
                <w:sz w:val="24"/>
              </w:rPr>
              <w:t>招聘</w:t>
            </w:r>
          </w:p>
          <w:p>
            <w:pPr>
              <w:widowControl/>
              <w:spacing w:line="560" w:lineRule="exact"/>
              <w:jc w:val="center"/>
              <w:rPr>
                <w:rFonts w:ascii="仿宋_GB2312" w:hAnsi="Arial" w:cs="Arial"/>
                <w:b/>
                <w:color w:val="191919"/>
                <w:kern w:val="0"/>
                <w:sz w:val="24"/>
              </w:rPr>
            </w:pPr>
            <w:r>
              <w:rPr>
                <w:rFonts w:hint="eastAsia" w:ascii="仿宋_GB2312" w:hAnsi="Arial" w:cs="Arial"/>
                <w:b/>
                <w:color w:val="191919"/>
                <w:kern w:val="0"/>
                <w:sz w:val="24"/>
              </w:rPr>
              <w:t>人数</w:t>
            </w:r>
          </w:p>
        </w:tc>
        <w:tc>
          <w:tcPr>
            <w:tcW w:w="850" w:type="dxa"/>
            <w:vMerge w:val="restart"/>
            <w:shd w:val="clear" w:color="auto" w:fill="auto"/>
          </w:tcPr>
          <w:p>
            <w:pPr>
              <w:widowControl/>
              <w:spacing w:line="560" w:lineRule="exact"/>
              <w:jc w:val="center"/>
              <w:rPr>
                <w:rFonts w:ascii="仿宋_GB2312" w:hAnsi="Arial" w:cs="Arial"/>
                <w:b/>
                <w:color w:val="191919"/>
                <w:kern w:val="0"/>
                <w:sz w:val="24"/>
              </w:rPr>
            </w:pPr>
            <w:r>
              <w:rPr>
                <w:rFonts w:hint="eastAsia" w:ascii="仿宋_GB2312" w:hAnsi="Arial" w:cs="Arial"/>
                <w:b/>
                <w:color w:val="191919"/>
                <w:kern w:val="0"/>
                <w:sz w:val="24"/>
              </w:rPr>
              <w:t>学历</w:t>
            </w:r>
          </w:p>
          <w:p>
            <w:pPr>
              <w:widowControl/>
              <w:spacing w:line="560" w:lineRule="exact"/>
              <w:jc w:val="center"/>
              <w:rPr>
                <w:rFonts w:ascii="仿宋_GB2312" w:hAnsi="Arial" w:cs="Arial"/>
                <w:b/>
                <w:color w:val="191919"/>
                <w:kern w:val="0"/>
                <w:sz w:val="24"/>
              </w:rPr>
            </w:pPr>
            <w:r>
              <w:rPr>
                <w:rFonts w:hint="eastAsia" w:ascii="仿宋_GB2312" w:hAnsi="Arial" w:cs="Arial"/>
                <w:b/>
                <w:color w:val="191919"/>
                <w:kern w:val="0"/>
                <w:sz w:val="24"/>
              </w:rPr>
              <w:t>要求</w:t>
            </w:r>
          </w:p>
        </w:tc>
        <w:tc>
          <w:tcPr>
            <w:tcW w:w="1701" w:type="dxa"/>
            <w:vMerge w:val="restart"/>
            <w:shd w:val="clear" w:color="auto" w:fill="auto"/>
            <w:vAlign w:val="center"/>
          </w:tcPr>
          <w:p>
            <w:pPr>
              <w:widowControl/>
              <w:spacing w:line="560" w:lineRule="exact"/>
              <w:jc w:val="center"/>
              <w:rPr>
                <w:rFonts w:ascii="仿宋_GB2312" w:hAnsi="Arial" w:cs="Arial"/>
                <w:b/>
                <w:color w:val="191919"/>
                <w:kern w:val="0"/>
                <w:sz w:val="24"/>
              </w:rPr>
            </w:pPr>
            <w:r>
              <w:rPr>
                <w:rFonts w:hint="eastAsia" w:ascii="仿宋_GB2312" w:hAnsi="Arial" w:cs="Arial"/>
                <w:b/>
                <w:color w:val="191919"/>
                <w:kern w:val="0"/>
                <w:sz w:val="24"/>
              </w:rPr>
              <w:t>专业要求</w:t>
            </w:r>
          </w:p>
        </w:tc>
        <w:tc>
          <w:tcPr>
            <w:tcW w:w="1276" w:type="dxa"/>
            <w:vMerge w:val="restart"/>
            <w:shd w:val="clear" w:color="auto" w:fill="auto"/>
            <w:vAlign w:val="center"/>
          </w:tcPr>
          <w:p>
            <w:pPr>
              <w:widowControl/>
              <w:spacing w:line="560" w:lineRule="exact"/>
              <w:jc w:val="center"/>
              <w:rPr>
                <w:rFonts w:ascii="仿宋_GB2312" w:hAnsi="Arial" w:cs="Arial"/>
                <w:b/>
                <w:color w:val="191919"/>
                <w:kern w:val="0"/>
                <w:sz w:val="24"/>
              </w:rPr>
            </w:pPr>
            <w:r>
              <w:rPr>
                <w:rFonts w:hint="eastAsia" w:ascii="仿宋_GB2312" w:hAnsi="Arial" w:cs="Arial"/>
                <w:b/>
                <w:color w:val="191919"/>
                <w:kern w:val="0"/>
                <w:sz w:val="24"/>
              </w:rPr>
              <w:t>其它条件</w:t>
            </w:r>
          </w:p>
        </w:tc>
        <w:tc>
          <w:tcPr>
            <w:tcW w:w="1302" w:type="dxa"/>
            <w:shd w:val="clear" w:color="auto" w:fill="auto"/>
          </w:tcPr>
          <w:p>
            <w:pPr>
              <w:widowControl/>
              <w:spacing w:line="560" w:lineRule="exact"/>
              <w:jc w:val="center"/>
              <w:rPr>
                <w:rFonts w:ascii="仿宋_GB2312" w:hAnsi="Arial" w:cs="Arial"/>
                <w:b/>
                <w:color w:val="191919"/>
                <w:kern w:val="0"/>
                <w:sz w:val="24"/>
              </w:rPr>
            </w:pPr>
            <w:r>
              <w:rPr>
                <w:rFonts w:hint="eastAsia" w:ascii="仿宋_GB2312" w:hAnsi="Arial" w:cs="Arial"/>
                <w:b/>
                <w:color w:val="191919"/>
                <w:kern w:val="0"/>
                <w:sz w:val="24"/>
              </w:rPr>
              <w:t>报名方式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jc w:val="center"/>
        </w:trPr>
        <w:tc>
          <w:tcPr>
            <w:tcW w:w="763" w:type="dxa"/>
            <w:vMerge w:val="continue"/>
            <w:shd w:val="clear" w:color="auto" w:fill="auto"/>
          </w:tcPr>
          <w:p>
            <w:pPr>
              <w:widowControl/>
              <w:spacing w:line="560" w:lineRule="exact"/>
              <w:jc w:val="center"/>
              <w:rPr>
                <w:rFonts w:ascii="仿宋_GB2312" w:hAnsi="Arial" w:cs="Arial"/>
                <w:b/>
                <w:color w:val="191919"/>
                <w:kern w:val="0"/>
                <w:sz w:val="24"/>
              </w:rPr>
            </w:pPr>
          </w:p>
        </w:tc>
        <w:tc>
          <w:tcPr>
            <w:tcW w:w="1052" w:type="dxa"/>
            <w:vMerge w:val="continue"/>
            <w:shd w:val="clear" w:color="auto" w:fill="auto"/>
          </w:tcPr>
          <w:p>
            <w:pPr>
              <w:widowControl/>
              <w:spacing w:line="560" w:lineRule="exact"/>
              <w:jc w:val="center"/>
              <w:rPr>
                <w:rFonts w:ascii="仿宋_GB2312" w:hAnsi="Arial" w:cs="Arial"/>
                <w:b/>
                <w:color w:val="191919"/>
                <w:kern w:val="0"/>
                <w:sz w:val="24"/>
              </w:rPr>
            </w:pPr>
          </w:p>
        </w:tc>
        <w:tc>
          <w:tcPr>
            <w:tcW w:w="1276" w:type="dxa"/>
            <w:vMerge w:val="continue"/>
            <w:shd w:val="clear" w:color="auto" w:fill="auto"/>
          </w:tcPr>
          <w:p>
            <w:pPr>
              <w:widowControl/>
              <w:spacing w:line="560" w:lineRule="exact"/>
              <w:jc w:val="center"/>
              <w:rPr>
                <w:rFonts w:ascii="仿宋_GB2312" w:hAnsi="Arial" w:cs="Arial"/>
                <w:b/>
                <w:color w:val="191919"/>
                <w:kern w:val="0"/>
                <w:sz w:val="24"/>
              </w:rPr>
            </w:pPr>
          </w:p>
        </w:tc>
        <w:tc>
          <w:tcPr>
            <w:tcW w:w="851" w:type="dxa"/>
            <w:vMerge w:val="continue"/>
            <w:shd w:val="clear" w:color="auto" w:fill="auto"/>
          </w:tcPr>
          <w:p>
            <w:pPr>
              <w:widowControl/>
              <w:spacing w:line="560" w:lineRule="exact"/>
              <w:jc w:val="center"/>
              <w:rPr>
                <w:rFonts w:ascii="仿宋_GB2312" w:hAnsi="Arial" w:cs="Arial"/>
                <w:b/>
                <w:color w:val="191919"/>
                <w:kern w:val="0"/>
                <w:sz w:val="24"/>
              </w:rPr>
            </w:pPr>
          </w:p>
        </w:tc>
        <w:tc>
          <w:tcPr>
            <w:tcW w:w="850" w:type="dxa"/>
            <w:vMerge w:val="continue"/>
            <w:shd w:val="clear" w:color="auto" w:fill="auto"/>
          </w:tcPr>
          <w:p>
            <w:pPr>
              <w:widowControl/>
              <w:spacing w:line="560" w:lineRule="exact"/>
              <w:jc w:val="center"/>
              <w:rPr>
                <w:rFonts w:ascii="仿宋_GB2312" w:hAnsi="Arial" w:cs="Arial"/>
                <w:b/>
                <w:color w:val="191919"/>
                <w:kern w:val="0"/>
                <w:sz w:val="24"/>
              </w:rPr>
            </w:pPr>
          </w:p>
        </w:tc>
        <w:tc>
          <w:tcPr>
            <w:tcW w:w="1701" w:type="dxa"/>
            <w:vMerge w:val="continue"/>
            <w:shd w:val="clear" w:color="auto" w:fill="auto"/>
          </w:tcPr>
          <w:p>
            <w:pPr>
              <w:widowControl/>
              <w:spacing w:line="560" w:lineRule="exact"/>
              <w:jc w:val="center"/>
              <w:rPr>
                <w:rFonts w:ascii="仿宋_GB2312" w:hAnsi="Arial" w:cs="Arial"/>
                <w:b/>
                <w:color w:val="191919"/>
                <w:kern w:val="0"/>
                <w:sz w:val="24"/>
              </w:rPr>
            </w:pPr>
          </w:p>
        </w:tc>
        <w:tc>
          <w:tcPr>
            <w:tcW w:w="1276" w:type="dxa"/>
            <w:vMerge w:val="continue"/>
            <w:shd w:val="clear" w:color="auto" w:fill="auto"/>
          </w:tcPr>
          <w:p>
            <w:pPr>
              <w:widowControl/>
              <w:spacing w:line="560" w:lineRule="exact"/>
              <w:jc w:val="center"/>
              <w:rPr>
                <w:rFonts w:ascii="仿宋_GB2312" w:hAnsi="Arial" w:cs="Arial"/>
                <w:b/>
                <w:color w:val="191919"/>
                <w:kern w:val="0"/>
                <w:sz w:val="24"/>
              </w:rPr>
            </w:pPr>
          </w:p>
        </w:tc>
        <w:tc>
          <w:tcPr>
            <w:tcW w:w="1302" w:type="dxa"/>
            <w:shd w:val="clear" w:color="auto" w:fill="auto"/>
          </w:tcPr>
          <w:p>
            <w:pPr>
              <w:widowControl/>
              <w:spacing w:line="560" w:lineRule="exact"/>
              <w:jc w:val="center"/>
              <w:rPr>
                <w:rFonts w:ascii="仿宋_GB2312" w:hAnsi="Arial" w:cs="Arial"/>
                <w:b/>
                <w:color w:val="191919"/>
                <w:kern w:val="0"/>
                <w:sz w:val="24"/>
              </w:rPr>
            </w:pPr>
            <w:r>
              <w:rPr>
                <w:rFonts w:hint="eastAsia" w:ascii="仿宋_GB2312" w:hAnsi="Arial" w:cs="Arial"/>
                <w:b/>
                <w:color w:val="191919"/>
                <w:kern w:val="0"/>
                <w:sz w:val="24"/>
              </w:rPr>
              <w:t>现场报名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7" w:hRule="atLeast"/>
          <w:jc w:val="center"/>
        </w:trPr>
        <w:tc>
          <w:tcPr>
            <w:tcW w:w="763" w:type="dxa"/>
            <w:shd w:val="clear" w:color="auto" w:fill="auto"/>
            <w:vAlign w:val="center"/>
          </w:tcPr>
          <w:p>
            <w:pPr>
              <w:widowControl/>
              <w:spacing w:line="560" w:lineRule="exact"/>
              <w:jc w:val="center"/>
              <w:rPr>
                <w:rFonts w:ascii="仿宋_GB2312" w:hAnsi="Arial" w:cs="Arial"/>
                <w:color w:val="191919"/>
                <w:kern w:val="0"/>
                <w:sz w:val="24"/>
              </w:rPr>
            </w:pPr>
            <w:r>
              <w:rPr>
                <w:rFonts w:hint="eastAsia" w:cs="Arial"/>
                <w:color w:val="191919"/>
                <w:kern w:val="0"/>
                <w:sz w:val="24"/>
              </w:rPr>
              <w:t>1</w:t>
            </w:r>
          </w:p>
        </w:tc>
        <w:tc>
          <w:tcPr>
            <w:tcW w:w="1052" w:type="dxa"/>
            <w:shd w:val="clear" w:color="auto" w:fill="auto"/>
            <w:vAlign w:val="center"/>
          </w:tcPr>
          <w:p>
            <w:pPr>
              <w:spacing w:line="560" w:lineRule="exact"/>
              <w:jc w:val="center"/>
              <w:rPr>
                <w:rFonts w:ascii="仿宋_GB2312" w:hAnsi="Arial" w:cs="Arial"/>
                <w:color w:val="191919"/>
                <w:kern w:val="0"/>
                <w:sz w:val="21"/>
                <w:szCs w:val="21"/>
              </w:rPr>
            </w:pPr>
            <w:r>
              <w:rPr>
                <w:rFonts w:hint="eastAsia" w:ascii="仿宋_GB2312" w:hAnsi="Arial" w:cs="Arial"/>
                <w:color w:val="191919"/>
                <w:kern w:val="0"/>
                <w:sz w:val="21"/>
                <w:szCs w:val="21"/>
              </w:rPr>
              <w:t>港口信息系统研发</w:t>
            </w:r>
          </w:p>
        </w:tc>
        <w:tc>
          <w:tcPr>
            <w:tcW w:w="1276" w:type="dxa"/>
            <w:shd w:val="clear" w:color="auto" w:fill="auto"/>
            <w:vAlign w:val="center"/>
          </w:tcPr>
          <w:p>
            <w:pPr>
              <w:spacing w:line="560" w:lineRule="exact"/>
              <w:jc w:val="center"/>
              <w:rPr>
                <w:rFonts w:ascii="仿宋_GB2312" w:hAnsi="Arial" w:cs="Arial"/>
                <w:color w:val="191919"/>
                <w:kern w:val="0"/>
                <w:sz w:val="21"/>
                <w:szCs w:val="21"/>
              </w:rPr>
            </w:pPr>
            <w:r>
              <w:rPr>
                <w:rFonts w:hint="eastAsia" w:ascii="仿宋_GB2312" w:hAnsi="Arial" w:cs="Arial"/>
                <w:color w:val="191919"/>
                <w:kern w:val="0"/>
                <w:sz w:val="21"/>
                <w:szCs w:val="21"/>
              </w:rPr>
              <w:t>从事港口信息系统研发</w:t>
            </w:r>
          </w:p>
        </w:tc>
        <w:tc>
          <w:tcPr>
            <w:tcW w:w="851" w:type="dxa"/>
            <w:shd w:val="clear" w:color="auto" w:fill="auto"/>
            <w:vAlign w:val="center"/>
          </w:tcPr>
          <w:p>
            <w:pPr>
              <w:spacing w:line="560" w:lineRule="exact"/>
              <w:jc w:val="center"/>
              <w:rPr>
                <w:rFonts w:ascii="仿宋_GB2312" w:hAnsi="Arial" w:cs="Arial"/>
                <w:color w:val="191919"/>
                <w:kern w:val="0"/>
                <w:sz w:val="21"/>
                <w:szCs w:val="21"/>
              </w:rPr>
            </w:pPr>
            <w:r>
              <w:rPr>
                <w:rFonts w:hint="eastAsia" w:cs="Arial"/>
                <w:color w:val="191919"/>
                <w:kern w:val="0"/>
                <w:sz w:val="21"/>
                <w:szCs w:val="21"/>
              </w:rPr>
              <w:t>1</w:t>
            </w:r>
          </w:p>
        </w:tc>
        <w:tc>
          <w:tcPr>
            <w:tcW w:w="850" w:type="dxa"/>
            <w:vMerge w:val="restart"/>
            <w:shd w:val="clear" w:color="auto" w:fill="auto"/>
            <w:vAlign w:val="center"/>
          </w:tcPr>
          <w:p>
            <w:pPr>
              <w:spacing w:line="560" w:lineRule="exact"/>
              <w:jc w:val="center"/>
              <w:rPr>
                <w:rFonts w:ascii="仿宋_GB2312" w:hAnsi="Arial" w:cs="Arial"/>
                <w:color w:val="191919"/>
                <w:kern w:val="0"/>
                <w:sz w:val="21"/>
                <w:szCs w:val="21"/>
              </w:rPr>
            </w:pPr>
            <w:r>
              <w:rPr>
                <w:rFonts w:hint="eastAsia" w:ascii="仿宋_GB2312" w:hAnsi="Arial" w:cs="Arial"/>
                <w:color w:val="191919"/>
                <w:kern w:val="0"/>
                <w:sz w:val="21"/>
                <w:szCs w:val="21"/>
              </w:rPr>
              <w:t>硕士研究生及以上学历</w:t>
            </w:r>
          </w:p>
        </w:tc>
        <w:tc>
          <w:tcPr>
            <w:tcW w:w="1701" w:type="dxa"/>
            <w:shd w:val="clear" w:color="auto" w:fill="auto"/>
            <w:vAlign w:val="center"/>
          </w:tcPr>
          <w:p>
            <w:pPr>
              <w:spacing w:line="560" w:lineRule="exact"/>
              <w:jc w:val="center"/>
              <w:rPr>
                <w:rFonts w:ascii="仿宋_GB2312" w:hAnsi="Arial" w:cs="Arial"/>
                <w:color w:val="191919"/>
                <w:kern w:val="0"/>
                <w:sz w:val="21"/>
                <w:szCs w:val="21"/>
              </w:rPr>
            </w:pPr>
            <w:r>
              <w:rPr>
                <w:rFonts w:hint="eastAsia" w:ascii="仿宋_GB2312" w:hAnsi="Arial" w:cs="Arial"/>
                <w:color w:val="191919"/>
                <w:kern w:val="0"/>
                <w:sz w:val="21"/>
                <w:szCs w:val="21"/>
              </w:rPr>
              <w:t>交通信息工程及控制</w:t>
            </w:r>
          </w:p>
        </w:tc>
        <w:tc>
          <w:tcPr>
            <w:tcW w:w="1276" w:type="dxa"/>
            <w:shd w:val="clear" w:color="auto" w:fill="auto"/>
            <w:vAlign w:val="center"/>
          </w:tcPr>
          <w:p>
            <w:pPr>
              <w:spacing w:line="560" w:lineRule="exact"/>
              <w:jc w:val="center"/>
              <w:rPr>
                <w:rFonts w:ascii="仿宋_GB2312" w:hAnsi="Arial" w:cs="Arial"/>
                <w:color w:val="191919"/>
                <w:kern w:val="0"/>
                <w:sz w:val="24"/>
              </w:rPr>
            </w:pPr>
            <w:r>
              <w:rPr>
                <w:rFonts w:hint="eastAsia" w:cs="Arial"/>
                <w:color w:val="191919"/>
                <w:kern w:val="0"/>
                <w:sz w:val="24"/>
              </w:rPr>
              <w:t>2019</w:t>
            </w:r>
            <w:r>
              <w:rPr>
                <w:rFonts w:hint="eastAsia" w:ascii="仿宋_GB2312" w:hAnsi="Arial" w:cs="Arial"/>
                <w:color w:val="191919"/>
                <w:kern w:val="0"/>
                <w:sz w:val="24"/>
              </w:rPr>
              <w:t>年应届毕业生</w:t>
            </w:r>
          </w:p>
        </w:tc>
        <w:tc>
          <w:tcPr>
            <w:tcW w:w="1302" w:type="dxa"/>
            <w:vMerge w:val="restart"/>
            <w:shd w:val="clear" w:color="auto" w:fill="auto"/>
            <w:vAlign w:val="center"/>
          </w:tcPr>
          <w:p>
            <w:pPr>
              <w:widowControl/>
              <w:spacing w:line="560" w:lineRule="exact"/>
              <w:jc w:val="center"/>
              <w:rPr>
                <w:rFonts w:ascii="楷体" w:hAnsi="楷体" w:eastAsia="楷体" w:cs="Arial"/>
                <w:color w:val="191919"/>
                <w:kern w:val="0"/>
                <w:sz w:val="24"/>
              </w:rPr>
            </w:pPr>
            <w:r>
              <w:rPr>
                <w:rFonts w:hint="eastAsia" w:eastAsia="楷体" w:cs="Arial"/>
                <w:color w:val="191919"/>
                <w:kern w:val="0"/>
                <w:sz w:val="24"/>
              </w:rPr>
              <w:t>2019</w:t>
            </w:r>
            <w:r>
              <w:rPr>
                <w:rFonts w:hint="eastAsia" w:ascii="楷体" w:hAnsi="楷体" w:eastAsia="楷体" w:cs="Arial"/>
                <w:color w:val="191919"/>
                <w:kern w:val="0"/>
                <w:sz w:val="24"/>
              </w:rPr>
              <w:t>年3月22日（周五）</w:t>
            </w:r>
            <w:r>
              <w:rPr>
                <w:rFonts w:hint="eastAsia" w:eastAsia="楷体" w:cs="Arial"/>
                <w:color w:val="191919"/>
                <w:kern w:val="0"/>
                <w:sz w:val="24"/>
              </w:rPr>
              <w:t>9</w:t>
            </w:r>
            <w:r>
              <w:rPr>
                <w:rFonts w:hint="eastAsia" w:ascii="楷体" w:hAnsi="楷体" w:eastAsia="楷体" w:cs="Arial"/>
                <w:color w:val="191919"/>
                <w:kern w:val="0"/>
                <w:sz w:val="24"/>
              </w:rPr>
              <w:t>时至</w:t>
            </w:r>
            <w:r>
              <w:rPr>
                <w:rFonts w:hint="eastAsia" w:eastAsia="楷体" w:cs="Arial"/>
                <w:color w:val="191919"/>
                <w:kern w:val="0"/>
                <w:sz w:val="24"/>
              </w:rPr>
              <w:t>16</w:t>
            </w:r>
            <w:r>
              <w:rPr>
                <w:rFonts w:hint="eastAsia" w:ascii="楷体" w:hAnsi="楷体" w:eastAsia="楷体" w:cs="Arial"/>
                <w:color w:val="191919"/>
                <w:kern w:val="0"/>
                <w:sz w:val="24"/>
              </w:rPr>
              <w:t>时，在太仓市</w:t>
            </w:r>
            <w:r>
              <w:rPr>
                <w:rFonts w:hint="eastAsia" w:ascii="楷体" w:hAnsi="楷体" w:eastAsia="楷体" w:cs="Arial"/>
                <w:color w:val="191919"/>
                <w:kern w:val="0"/>
                <w:sz w:val="24"/>
                <w:lang w:eastAsia="zh-CN"/>
              </w:rPr>
              <w:t>公共</w:t>
            </w:r>
            <w:r>
              <w:rPr>
                <w:rFonts w:hint="eastAsia" w:ascii="楷体" w:hAnsi="楷体" w:eastAsia="楷体" w:cs="Arial"/>
                <w:color w:val="191919"/>
                <w:kern w:val="0"/>
                <w:sz w:val="24"/>
              </w:rPr>
              <w:t>人力资源（中心）市场（太仓市柳州路</w:t>
            </w:r>
            <w:r>
              <w:rPr>
                <w:rFonts w:hint="eastAsia" w:eastAsia="楷体" w:cs="Arial"/>
                <w:color w:val="191919"/>
                <w:kern w:val="0"/>
                <w:sz w:val="24"/>
              </w:rPr>
              <w:t>38</w:t>
            </w:r>
            <w:r>
              <w:rPr>
                <w:rFonts w:hint="eastAsia" w:ascii="楷体" w:hAnsi="楷体" w:eastAsia="楷体" w:cs="Arial"/>
                <w:color w:val="191919"/>
                <w:kern w:val="0"/>
                <w:sz w:val="24"/>
              </w:rPr>
              <w:t>号）</w:t>
            </w:r>
            <w:r>
              <w:rPr>
                <w:rFonts w:hint="eastAsia" w:ascii="楷体" w:hAnsi="楷体" w:eastAsia="楷体"/>
                <w:color w:val="000000"/>
                <w:spacing w:val="8"/>
                <w:sz w:val="24"/>
              </w:rPr>
              <w:t>进行</w:t>
            </w:r>
            <w:r>
              <w:rPr>
                <w:rFonts w:hint="eastAsia" w:ascii="楷体" w:hAnsi="楷体" w:eastAsia="楷体" w:cs="Arial"/>
                <w:color w:val="191919"/>
                <w:kern w:val="0"/>
                <w:sz w:val="24"/>
              </w:rPr>
              <w:t>现场招聘。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2" w:hRule="atLeast"/>
          <w:jc w:val="center"/>
        </w:trPr>
        <w:tc>
          <w:tcPr>
            <w:tcW w:w="763" w:type="dxa"/>
            <w:shd w:val="clear" w:color="auto" w:fill="auto"/>
            <w:vAlign w:val="center"/>
          </w:tcPr>
          <w:p>
            <w:pPr>
              <w:widowControl/>
              <w:spacing w:line="560" w:lineRule="exact"/>
              <w:jc w:val="center"/>
              <w:rPr>
                <w:rFonts w:ascii="仿宋_GB2312" w:hAnsi="Arial" w:cs="Arial"/>
                <w:color w:val="191919"/>
                <w:kern w:val="0"/>
                <w:sz w:val="24"/>
              </w:rPr>
            </w:pPr>
            <w:r>
              <w:rPr>
                <w:rFonts w:hint="eastAsia" w:cs="Arial"/>
                <w:color w:val="191919"/>
                <w:kern w:val="0"/>
                <w:sz w:val="24"/>
              </w:rPr>
              <w:t>2</w:t>
            </w:r>
          </w:p>
        </w:tc>
        <w:tc>
          <w:tcPr>
            <w:tcW w:w="1052" w:type="dxa"/>
            <w:shd w:val="clear" w:color="auto" w:fill="auto"/>
            <w:vAlign w:val="center"/>
          </w:tcPr>
          <w:p>
            <w:pPr>
              <w:spacing w:line="560" w:lineRule="exact"/>
              <w:jc w:val="center"/>
              <w:rPr>
                <w:rFonts w:ascii="仿宋_GB2312" w:hAnsi="Arial" w:cs="Arial"/>
                <w:color w:val="191919"/>
                <w:kern w:val="0"/>
                <w:sz w:val="24"/>
              </w:rPr>
            </w:pPr>
            <w:r>
              <w:rPr>
                <w:rFonts w:hint="eastAsia" w:ascii="仿宋_GB2312" w:hAnsi="Arial" w:cs="Arial"/>
                <w:color w:val="191919"/>
                <w:kern w:val="0"/>
                <w:sz w:val="24"/>
              </w:rPr>
              <w:t>港航管理</w:t>
            </w:r>
          </w:p>
        </w:tc>
        <w:tc>
          <w:tcPr>
            <w:tcW w:w="1276" w:type="dxa"/>
            <w:shd w:val="clear" w:color="auto" w:fill="auto"/>
            <w:vAlign w:val="center"/>
          </w:tcPr>
          <w:p>
            <w:pPr>
              <w:spacing w:line="560" w:lineRule="exact"/>
              <w:jc w:val="center"/>
              <w:rPr>
                <w:rFonts w:ascii="仿宋_GB2312" w:hAnsi="Arial" w:cs="Arial"/>
                <w:color w:val="191919"/>
                <w:kern w:val="0"/>
                <w:sz w:val="24"/>
              </w:rPr>
            </w:pPr>
            <w:r>
              <w:rPr>
                <w:rFonts w:hint="eastAsia" w:ascii="仿宋_GB2312" w:hAnsi="Arial" w:cs="Arial"/>
                <w:color w:val="191919"/>
                <w:kern w:val="0"/>
                <w:sz w:val="24"/>
              </w:rPr>
              <w:t>从事港口航线航运及工程管理</w:t>
            </w:r>
          </w:p>
        </w:tc>
        <w:tc>
          <w:tcPr>
            <w:tcW w:w="851" w:type="dxa"/>
            <w:shd w:val="clear" w:color="auto" w:fill="auto"/>
            <w:vAlign w:val="center"/>
          </w:tcPr>
          <w:p>
            <w:pPr>
              <w:spacing w:line="560" w:lineRule="exact"/>
              <w:jc w:val="center"/>
              <w:rPr>
                <w:rFonts w:cs="Arial"/>
                <w:color w:val="191919"/>
                <w:kern w:val="0"/>
                <w:sz w:val="24"/>
              </w:rPr>
            </w:pPr>
            <w:r>
              <w:rPr>
                <w:rFonts w:hint="eastAsia" w:cs="Arial"/>
                <w:color w:val="191919"/>
                <w:kern w:val="0"/>
                <w:sz w:val="24"/>
              </w:rPr>
              <w:t>1</w:t>
            </w:r>
          </w:p>
        </w:tc>
        <w:tc>
          <w:tcPr>
            <w:tcW w:w="850" w:type="dxa"/>
            <w:vMerge w:val="continue"/>
            <w:shd w:val="clear" w:color="auto" w:fill="auto"/>
            <w:vAlign w:val="center"/>
          </w:tcPr>
          <w:p>
            <w:pPr>
              <w:spacing w:line="560" w:lineRule="exact"/>
              <w:jc w:val="center"/>
              <w:rPr>
                <w:rFonts w:ascii="仿宋_GB2312" w:hAnsi="Arial" w:cs="Arial"/>
                <w:color w:val="191919"/>
                <w:kern w:val="0"/>
                <w:sz w:val="24"/>
              </w:rPr>
            </w:pPr>
          </w:p>
        </w:tc>
        <w:tc>
          <w:tcPr>
            <w:tcW w:w="1701" w:type="dxa"/>
            <w:shd w:val="clear" w:color="auto" w:fill="auto"/>
            <w:vAlign w:val="center"/>
          </w:tcPr>
          <w:p>
            <w:pPr>
              <w:spacing w:line="560" w:lineRule="exact"/>
              <w:jc w:val="center"/>
              <w:rPr>
                <w:rFonts w:ascii="仿宋_GB2312" w:hAnsi="Arial" w:cs="Arial"/>
                <w:color w:val="191919"/>
                <w:kern w:val="0"/>
                <w:sz w:val="24"/>
              </w:rPr>
            </w:pPr>
            <w:r>
              <w:rPr>
                <w:rFonts w:hint="eastAsia" w:ascii="宋体" w:hAnsi="宋体"/>
                <w:sz w:val="18"/>
                <w:szCs w:val="18"/>
              </w:rPr>
              <w:t>交通运输规划与管理，交通运输工程，</w:t>
            </w:r>
            <w:r>
              <w:rPr>
                <w:rFonts w:hint="eastAsia" w:ascii="宋体" w:hAnsi="宋体"/>
                <w:color w:val="000000"/>
                <w:sz w:val="18"/>
                <w:szCs w:val="18"/>
              </w:rPr>
              <w:t>交通工程</w:t>
            </w:r>
          </w:p>
        </w:tc>
        <w:tc>
          <w:tcPr>
            <w:tcW w:w="1276" w:type="dxa"/>
            <w:shd w:val="clear" w:color="auto" w:fill="auto"/>
            <w:vAlign w:val="center"/>
          </w:tcPr>
          <w:p>
            <w:pPr>
              <w:spacing w:line="560" w:lineRule="exact"/>
              <w:jc w:val="center"/>
              <w:rPr>
                <w:rFonts w:ascii="仿宋_GB2312" w:hAnsi="Arial" w:cs="Arial"/>
                <w:color w:val="191919"/>
                <w:kern w:val="0"/>
                <w:sz w:val="24"/>
              </w:rPr>
            </w:pPr>
            <w:r>
              <w:rPr>
                <w:rFonts w:hint="eastAsia" w:cs="Arial"/>
                <w:color w:val="191919"/>
                <w:kern w:val="0"/>
                <w:sz w:val="24"/>
              </w:rPr>
              <w:t>2</w:t>
            </w:r>
            <w:r>
              <w:rPr>
                <w:rFonts w:hint="eastAsia" w:ascii="仿宋_GB2312" w:hAnsi="Arial" w:cs="Arial"/>
                <w:color w:val="191919"/>
                <w:kern w:val="0"/>
                <w:sz w:val="24"/>
              </w:rPr>
              <w:t>年及以上工作经历</w:t>
            </w:r>
          </w:p>
        </w:tc>
        <w:tc>
          <w:tcPr>
            <w:tcW w:w="1302" w:type="dxa"/>
            <w:vMerge w:val="continue"/>
            <w:shd w:val="clear" w:color="auto" w:fill="auto"/>
          </w:tcPr>
          <w:p>
            <w:pPr>
              <w:widowControl/>
              <w:spacing w:line="560" w:lineRule="exact"/>
              <w:jc w:val="left"/>
              <w:rPr>
                <w:rFonts w:ascii="楷体" w:hAnsi="楷体" w:eastAsia="楷体" w:cs="Arial"/>
                <w:color w:val="191919"/>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4" w:hRule="atLeast"/>
          <w:jc w:val="center"/>
        </w:trPr>
        <w:tc>
          <w:tcPr>
            <w:tcW w:w="763" w:type="dxa"/>
            <w:shd w:val="clear" w:color="auto" w:fill="auto"/>
            <w:vAlign w:val="center"/>
          </w:tcPr>
          <w:p>
            <w:pPr>
              <w:widowControl/>
              <w:spacing w:line="560" w:lineRule="exact"/>
              <w:jc w:val="center"/>
              <w:rPr>
                <w:rFonts w:ascii="仿宋_GB2312" w:hAnsi="Arial" w:cs="Arial"/>
                <w:color w:val="191919"/>
                <w:kern w:val="0"/>
                <w:sz w:val="24"/>
              </w:rPr>
            </w:pPr>
            <w:r>
              <w:rPr>
                <w:rFonts w:hint="eastAsia" w:cs="Arial"/>
                <w:color w:val="191919"/>
                <w:kern w:val="0"/>
                <w:sz w:val="24"/>
              </w:rPr>
              <w:t>3</w:t>
            </w:r>
          </w:p>
        </w:tc>
        <w:tc>
          <w:tcPr>
            <w:tcW w:w="1052" w:type="dxa"/>
            <w:shd w:val="clear" w:color="auto" w:fill="auto"/>
            <w:vAlign w:val="center"/>
          </w:tcPr>
          <w:p>
            <w:pPr>
              <w:spacing w:line="560" w:lineRule="exact"/>
              <w:jc w:val="center"/>
              <w:rPr>
                <w:rFonts w:ascii="仿宋_GB2312" w:hAnsi="Arial" w:cs="Arial"/>
                <w:color w:val="191919"/>
                <w:kern w:val="0"/>
                <w:sz w:val="24"/>
              </w:rPr>
            </w:pPr>
            <w:r>
              <w:rPr>
                <w:rFonts w:hint="eastAsia" w:ascii="仿宋_GB2312" w:hAnsi="Arial" w:cs="Arial"/>
                <w:color w:val="191919"/>
                <w:kern w:val="0"/>
                <w:sz w:val="24"/>
              </w:rPr>
              <w:t>港口生态环境管理</w:t>
            </w:r>
          </w:p>
        </w:tc>
        <w:tc>
          <w:tcPr>
            <w:tcW w:w="1276" w:type="dxa"/>
            <w:shd w:val="clear" w:color="auto" w:fill="auto"/>
            <w:vAlign w:val="center"/>
          </w:tcPr>
          <w:p>
            <w:pPr>
              <w:spacing w:line="560" w:lineRule="exact"/>
              <w:jc w:val="center"/>
              <w:rPr>
                <w:rFonts w:ascii="仿宋_GB2312" w:hAnsi="Arial" w:cs="Arial"/>
                <w:color w:val="191919"/>
                <w:kern w:val="0"/>
                <w:sz w:val="24"/>
              </w:rPr>
            </w:pPr>
            <w:r>
              <w:rPr>
                <w:rFonts w:hint="eastAsia" w:ascii="仿宋_GB2312" w:hAnsi="Arial" w:cs="Arial"/>
                <w:color w:val="191919"/>
                <w:kern w:val="0"/>
                <w:sz w:val="24"/>
              </w:rPr>
              <w:t>从事港口生态环境保护工作</w:t>
            </w:r>
          </w:p>
        </w:tc>
        <w:tc>
          <w:tcPr>
            <w:tcW w:w="851" w:type="dxa"/>
            <w:shd w:val="clear" w:color="auto" w:fill="auto"/>
            <w:vAlign w:val="center"/>
          </w:tcPr>
          <w:p>
            <w:pPr>
              <w:spacing w:line="560" w:lineRule="exact"/>
              <w:jc w:val="center"/>
              <w:rPr>
                <w:rFonts w:cs="Arial"/>
                <w:color w:val="191919"/>
                <w:kern w:val="0"/>
                <w:sz w:val="24"/>
              </w:rPr>
            </w:pPr>
            <w:r>
              <w:rPr>
                <w:rFonts w:hint="eastAsia" w:cs="Arial"/>
                <w:color w:val="191919"/>
                <w:kern w:val="0"/>
                <w:sz w:val="24"/>
              </w:rPr>
              <w:t>1</w:t>
            </w:r>
          </w:p>
        </w:tc>
        <w:tc>
          <w:tcPr>
            <w:tcW w:w="850" w:type="dxa"/>
            <w:vMerge w:val="continue"/>
            <w:shd w:val="clear" w:color="auto" w:fill="auto"/>
            <w:vAlign w:val="center"/>
          </w:tcPr>
          <w:p>
            <w:pPr>
              <w:spacing w:line="560" w:lineRule="exact"/>
              <w:jc w:val="center"/>
              <w:rPr>
                <w:rFonts w:ascii="仿宋_GB2312" w:hAnsi="Arial" w:cs="Arial"/>
                <w:color w:val="191919"/>
                <w:kern w:val="0"/>
                <w:sz w:val="24"/>
              </w:rPr>
            </w:pPr>
          </w:p>
        </w:tc>
        <w:tc>
          <w:tcPr>
            <w:tcW w:w="1701" w:type="dxa"/>
            <w:shd w:val="clear" w:color="auto" w:fill="auto"/>
            <w:vAlign w:val="center"/>
          </w:tcPr>
          <w:p>
            <w:pPr>
              <w:spacing w:line="560" w:lineRule="exact"/>
              <w:jc w:val="center"/>
              <w:rPr>
                <w:rFonts w:ascii="仿宋_GB2312" w:hAnsi="Arial" w:cs="Arial"/>
                <w:color w:val="191919"/>
                <w:kern w:val="0"/>
                <w:sz w:val="24"/>
              </w:rPr>
            </w:pPr>
            <w:r>
              <w:rPr>
                <w:rFonts w:hint="eastAsia" w:ascii="宋体" w:hAnsi="宋体" w:cs="宋体"/>
                <w:color w:val="333333"/>
                <w:kern w:val="0"/>
                <w:sz w:val="20"/>
                <w:szCs w:val="20"/>
              </w:rPr>
              <w:t>水工结构工程，</w:t>
            </w:r>
            <w:r>
              <w:rPr>
                <w:rFonts w:hint="eastAsia" w:ascii="宋体" w:hAnsi="宋体"/>
                <w:sz w:val="18"/>
                <w:szCs w:val="18"/>
              </w:rPr>
              <w:t>水利水电工程，港口、海岸及近海工程，水利工程</w:t>
            </w:r>
          </w:p>
        </w:tc>
        <w:tc>
          <w:tcPr>
            <w:tcW w:w="1276" w:type="dxa"/>
            <w:shd w:val="clear" w:color="auto" w:fill="auto"/>
            <w:vAlign w:val="center"/>
          </w:tcPr>
          <w:p>
            <w:pPr>
              <w:spacing w:line="560" w:lineRule="exact"/>
              <w:jc w:val="center"/>
              <w:rPr>
                <w:rFonts w:ascii="仿宋_GB2312" w:hAnsi="Arial" w:cs="Arial"/>
                <w:color w:val="191919"/>
                <w:kern w:val="0"/>
                <w:sz w:val="24"/>
              </w:rPr>
            </w:pPr>
            <w:r>
              <w:rPr>
                <w:rFonts w:hint="eastAsia" w:cs="Arial"/>
                <w:color w:val="191919"/>
                <w:kern w:val="0"/>
                <w:sz w:val="24"/>
              </w:rPr>
              <w:t>2</w:t>
            </w:r>
            <w:r>
              <w:rPr>
                <w:rFonts w:hint="eastAsia" w:ascii="仿宋_GB2312" w:hAnsi="Arial" w:cs="Arial"/>
                <w:color w:val="191919"/>
                <w:kern w:val="0"/>
                <w:sz w:val="24"/>
              </w:rPr>
              <w:t>年及以上工作经历</w:t>
            </w:r>
          </w:p>
        </w:tc>
        <w:tc>
          <w:tcPr>
            <w:tcW w:w="1302" w:type="dxa"/>
            <w:vMerge w:val="continue"/>
            <w:shd w:val="clear" w:color="auto" w:fill="auto"/>
          </w:tcPr>
          <w:p>
            <w:pPr>
              <w:widowControl/>
              <w:spacing w:line="560" w:lineRule="exact"/>
              <w:jc w:val="left"/>
              <w:rPr>
                <w:rFonts w:ascii="楷体" w:hAnsi="楷体" w:eastAsia="楷体" w:cs="Arial"/>
                <w:color w:val="191919"/>
                <w:kern w:val="0"/>
                <w:sz w:val="24"/>
              </w:rPr>
            </w:pPr>
          </w:p>
        </w:tc>
      </w:tr>
    </w:tbl>
    <w:p>
      <w:pPr>
        <w:widowControl/>
        <w:shd w:val="clear" w:color="auto" w:fill="FFFFFF"/>
        <w:spacing w:line="560" w:lineRule="exact"/>
        <w:ind w:firstLine="640" w:firstLineChars="200"/>
        <w:jc w:val="left"/>
        <w:rPr>
          <w:rFonts w:hint="eastAsia" w:ascii="仿宋_GB2312" w:hAnsi="Arial" w:cs="Arial"/>
          <w:color w:val="191919"/>
          <w:kern w:val="0"/>
          <w:szCs w:val="32"/>
        </w:rPr>
      </w:pPr>
      <w:r>
        <w:rPr>
          <w:rFonts w:hint="eastAsia" w:ascii="仿宋_GB2312" w:hAnsi="Arial" w:cs="Arial"/>
          <w:color w:val="191919"/>
          <w:kern w:val="0"/>
          <w:szCs w:val="32"/>
        </w:rPr>
        <w:t>只接受报考者本人现场报名，不接受网络、电话、信函、他人代为报名等其他形式的报名方式。</w:t>
      </w:r>
    </w:p>
    <w:p>
      <w:pPr>
        <w:widowControl/>
        <w:shd w:val="clear" w:color="auto" w:fill="FFFFFF"/>
        <w:spacing w:line="560" w:lineRule="exact"/>
        <w:ind w:firstLine="640" w:firstLineChars="200"/>
        <w:jc w:val="left"/>
        <w:rPr>
          <w:rFonts w:ascii="仿宋_GB2312" w:hAnsi="Arial" w:cs="Arial"/>
          <w:color w:val="191919"/>
          <w:kern w:val="0"/>
          <w:szCs w:val="32"/>
        </w:rPr>
      </w:pPr>
      <w:r>
        <w:rPr>
          <w:rFonts w:hint="eastAsia" w:ascii="黑体" w:hAnsi="黑体" w:eastAsia="黑体" w:cs="Arial"/>
          <w:bCs/>
          <w:color w:val="191919"/>
          <w:kern w:val="0"/>
          <w:szCs w:val="32"/>
        </w:rPr>
        <w:t>四、资格审核</w:t>
      </w:r>
    </w:p>
    <w:p>
      <w:pPr>
        <w:ind w:firstLine="640" w:firstLineChars="200"/>
        <w:rPr>
          <w:rFonts w:ascii="仿宋_GB2312" w:hAnsi="Arial" w:cs="Arial"/>
          <w:color w:val="191919"/>
          <w:kern w:val="0"/>
          <w:szCs w:val="32"/>
        </w:rPr>
      </w:pPr>
      <w:r>
        <w:rPr>
          <w:rFonts w:hint="eastAsia" w:cs="Arial"/>
          <w:color w:val="191919"/>
          <w:kern w:val="0"/>
          <w:szCs w:val="32"/>
        </w:rPr>
        <w:t>1</w:t>
      </w:r>
      <w:r>
        <w:rPr>
          <w:rFonts w:hint="eastAsia" w:ascii="仿宋_GB2312" w:hAnsi="Arial" w:cs="Arial"/>
          <w:color w:val="191919"/>
          <w:kern w:val="0"/>
          <w:szCs w:val="32"/>
        </w:rPr>
        <w:t>.报考人员须提供以下材料：身份证、户籍证明、学生证（应届毕业生）、各层次学历学位证及复印件</w:t>
      </w:r>
      <w:r>
        <w:rPr>
          <w:rFonts w:hint="eastAsia" w:cs="Arial"/>
          <w:color w:val="191919"/>
          <w:kern w:val="0"/>
          <w:szCs w:val="32"/>
        </w:rPr>
        <w:t>1</w:t>
      </w:r>
      <w:r>
        <w:rPr>
          <w:rFonts w:hint="eastAsia" w:ascii="仿宋_GB2312" w:hAnsi="Arial" w:cs="Arial"/>
          <w:color w:val="191919"/>
          <w:kern w:val="0"/>
          <w:szCs w:val="32"/>
        </w:rPr>
        <w:t>份；《毕业生双向选择就业推荐表》、《普通高校毕业生就业协议书》、研究生期间各学期专业成绩单各</w:t>
      </w:r>
      <w:r>
        <w:rPr>
          <w:rFonts w:hint="eastAsia" w:cs="Arial"/>
          <w:color w:val="191919"/>
          <w:kern w:val="0"/>
          <w:szCs w:val="32"/>
        </w:rPr>
        <w:t>1</w:t>
      </w:r>
      <w:r>
        <w:rPr>
          <w:rFonts w:hint="eastAsia" w:ascii="仿宋_GB2312" w:hAnsi="Arial" w:cs="Arial"/>
          <w:color w:val="191919"/>
          <w:kern w:val="0"/>
          <w:szCs w:val="32"/>
        </w:rPr>
        <w:t>份（应届毕业生）；一寸近期同底彩色免冠照片</w:t>
      </w:r>
      <w:r>
        <w:rPr>
          <w:rFonts w:hint="eastAsia" w:cs="Arial"/>
          <w:color w:val="191919"/>
          <w:kern w:val="0"/>
          <w:szCs w:val="32"/>
        </w:rPr>
        <w:t>4</w:t>
      </w:r>
      <w:r>
        <w:rPr>
          <w:rFonts w:hint="eastAsia" w:ascii="仿宋_GB2312" w:hAnsi="Arial" w:cs="Arial"/>
          <w:color w:val="191919"/>
          <w:kern w:val="0"/>
          <w:szCs w:val="32"/>
        </w:rPr>
        <w:t>张；填写并递交《报名登记表》</w:t>
      </w:r>
      <w:r>
        <w:rPr>
          <w:rFonts w:hint="eastAsia" w:cs="Arial"/>
          <w:color w:val="191919"/>
          <w:kern w:val="0"/>
          <w:szCs w:val="32"/>
        </w:rPr>
        <w:t>2</w:t>
      </w:r>
      <w:r>
        <w:rPr>
          <w:rFonts w:hint="eastAsia" w:ascii="仿宋_GB2312" w:hAnsi="Arial" w:cs="Arial"/>
          <w:color w:val="191919"/>
          <w:kern w:val="0"/>
          <w:szCs w:val="32"/>
        </w:rPr>
        <w:t>份。岗位有工作经历要求的，可以劳动合同或打印的社保缴费清单代为证明。留学回国人员另须出示国家教育部留学服务中心《国外学历学位认证书》。</w:t>
      </w:r>
    </w:p>
    <w:p>
      <w:pPr>
        <w:widowControl/>
        <w:shd w:val="clear" w:color="auto" w:fill="FFFFFF"/>
        <w:ind w:firstLine="630"/>
        <w:jc w:val="left"/>
        <w:rPr>
          <w:rFonts w:ascii="仿宋_GB2312" w:hAnsi="Arial" w:cs="Arial"/>
          <w:color w:val="191919"/>
          <w:kern w:val="0"/>
          <w:szCs w:val="32"/>
        </w:rPr>
      </w:pPr>
      <w:r>
        <w:rPr>
          <w:rFonts w:hint="eastAsia" w:cs="Arial"/>
          <w:color w:val="191919"/>
          <w:kern w:val="0"/>
          <w:szCs w:val="32"/>
        </w:rPr>
        <w:t>2.</w:t>
      </w:r>
      <w:r>
        <w:rPr>
          <w:rFonts w:hint="eastAsia" w:ascii="仿宋_GB2312" w:hAnsi="Arial" w:cs="Arial"/>
          <w:color w:val="191919"/>
          <w:kern w:val="0"/>
          <w:szCs w:val="32"/>
        </w:rPr>
        <w:t>报考者须对照《简章》规定的招聘岗位和招聘条件如实申报，所提供的应聘材料必须齐全且真实有效。在整个招聘过程中，报考者凡有弄虚作假或不符合报名资格条件报考的，一经查实，随时取消报名、考试和录取资格，责任由报名者自负。</w:t>
      </w:r>
    </w:p>
    <w:p>
      <w:pPr>
        <w:widowControl/>
        <w:shd w:val="clear" w:color="auto" w:fill="FFFFFF"/>
        <w:spacing w:line="560" w:lineRule="exact"/>
        <w:ind w:firstLine="645"/>
        <w:jc w:val="left"/>
        <w:rPr>
          <w:rFonts w:ascii="仿宋_GB2312" w:hAnsi="Arial" w:cs="Arial"/>
          <w:color w:val="191919"/>
          <w:kern w:val="0"/>
          <w:szCs w:val="32"/>
        </w:rPr>
      </w:pPr>
      <w:r>
        <w:rPr>
          <w:rFonts w:hint="eastAsia" w:cs="Arial"/>
          <w:color w:val="191919"/>
          <w:kern w:val="0"/>
          <w:szCs w:val="32"/>
        </w:rPr>
        <w:t>3.</w:t>
      </w:r>
      <w:r>
        <w:rPr>
          <w:rFonts w:hint="eastAsia" w:ascii="仿宋_GB2312" w:hAnsi="Arial" w:cs="Arial"/>
          <w:color w:val="191919"/>
          <w:kern w:val="0"/>
          <w:szCs w:val="32"/>
        </w:rPr>
        <w:t>招聘单位对报考人员进行现场资格初审后，报送主管部门复审，确定进入考试人员名单，在主管部门网站公示</w:t>
      </w:r>
      <w:r>
        <w:rPr>
          <w:rFonts w:hint="eastAsia" w:cs="Arial"/>
          <w:color w:val="191919"/>
          <w:kern w:val="0"/>
          <w:szCs w:val="32"/>
        </w:rPr>
        <w:t>7</w:t>
      </w:r>
      <w:r>
        <w:rPr>
          <w:rFonts w:hint="eastAsia" w:ascii="仿宋_GB2312" w:hAnsi="Arial" w:cs="Arial"/>
          <w:color w:val="191919"/>
          <w:kern w:val="0"/>
          <w:szCs w:val="32"/>
        </w:rPr>
        <w:t>天，组织符合招聘条件的相关人员参加考试。网址:</w:t>
      </w:r>
      <w:r>
        <w:rPr>
          <w:rFonts w:ascii="宋体" w:hAnsi="宋体" w:eastAsia="宋体" w:cs="宋体"/>
          <w:kern w:val="0"/>
          <w:sz w:val="24"/>
        </w:rPr>
        <w:t xml:space="preserve"> </w:t>
      </w:r>
      <w:r>
        <w:fldChar w:fldCharType="begin"/>
      </w:r>
      <w:r>
        <w:instrText xml:space="preserve"> HYPERLINK "http://www.tcport.gov.cn/" </w:instrText>
      </w:r>
      <w:r>
        <w:fldChar w:fldCharType="separate"/>
      </w:r>
      <w:r>
        <w:rPr>
          <w:rStyle w:val="3"/>
          <w:rFonts w:cs="Arial"/>
          <w:kern w:val="0"/>
          <w:szCs w:val="32"/>
        </w:rPr>
        <w:t>http</w:t>
      </w:r>
      <w:r>
        <w:rPr>
          <w:rStyle w:val="3"/>
          <w:rFonts w:ascii="仿宋_GB2312" w:hAnsi="Arial" w:cs="Arial"/>
          <w:kern w:val="0"/>
          <w:szCs w:val="32"/>
        </w:rPr>
        <w:t>://</w:t>
      </w:r>
      <w:r>
        <w:rPr>
          <w:rStyle w:val="3"/>
          <w:rFonts w:cs="Arial"/>
          <w:kern w:val="0"/>
          <w:szCs w:val="32"/>
        </w:rPr>
        <w:t>www</w:t>
      </w:r>
      <w:r>
        <w:rPr>
          <w:rStyle w:val="3"/>
          <w:rFonts w:ascii="仿宋_GB2312" w:hAnsi="Arial" w:cs="Arial"/>
          <w:kern w:val="0"/>
          <w:szCs w:val="32"/>
        </w:rPr>
        <w:t>.</w:t>
      </w:r>
      <w:r>
        <w:rPr>
          <w:rStyle w:val="3"/>
          <w:rFonts w:cs="Arial"/>
          <w:kern w:val="0"/>
          <w:szCs w:val="32"/>
        </w:rPr>
        <w:t>tcport</w:t>
      </w:r>
      <w:r>
        <w:rPr>
          <w:rStyle w:val="3"/>
          <w:rFonts w:ascii="仿宋_GB2312" w:hAnsi="Arial" w:cs="Arial"/>
          <w:kern w:val="0"/>
          <w:szCs w:val="32"/>
        </w:rPr>
        <w:t>.</w:t>
      </w:r>
      <w:r>
        <w:rPr>
          <w:rStyle w:val="3"/>
          <w:rFonts w:cs="Arial"/>
          <w:kern w:val="0"/>
          <w:szCs w:val="32"/>
        </w:rPr>
        <w:t>gov</w:t>
      </w:r>
      <w:r>
        <w:rPr>
          <w:rStyle w:val="3"/>
          <w:rFonts w:ascii="仿宋_GB2312" w:hAnsi="Arial" w:cs="Arial"/>
          <w:kern w:val="0"/>
          <w:szCs w:val="32"/>
        </w:rPr>
        <w:t>.</w:t>
      </w:r>
      <w:r>
        <w:rPr>
          <w:rStyle w:val="3"/>
          <w:rFonts w:cs="Arial"/>
          <w:kern w:val="0"/>
          <w:szCs w:val="32"/>
        </w:rPr>
        <w:t>cn</w:t>
      </w:r>
      <w:r>
        <w:rPr>
          <w:rStyle w:val="3"/>
          <w:rFonts w:ascii="仿宋_GB2312" w:hAnsi="Arial" w:cs="Arial"/>
          <w:kern w:val="0"/>
          <w:szCs w:val="32"/>
        </w:rPr>
        <w:t>/</w:t>
      </w:r>
      <w:r>
        <w:rPr>
          <w:rStyle w:val="3"/>
          <w:rFonts w:ascii="仿宋_GB2312" w:hAnsi="Arial" w:cs="Arial"/>
          <w:kern w:val="0"/>
          <w:szCs w:val="32"/>
        </w:rPr>
        <w:fldChar w:fldCharType="end"/>
      </w:r>
      <w:r>
        <w:rPr>
          <w:rFonts w:hint="eastAsia" w:ascii="仿宋_GB2312" w:hAnsi="Arial" w:cs="Arial"/>
          <w:color w:val="191919"/>
          <w:kern w:val="0"/>
          <w:szCs w:val="32"/>
        </w:rPr>
        <w:t>。</w:t>
      </w:r>
    </w:p>
    <w:p>
      <w:pPr>
        <w:widowControl/>
        <w:shd w:val="clear" w:color="auto" w:fill="FFFFFF"/>
        <w:spacing w:line="560" w:lineRule="exact"/>
        <w:ind w:firstLine="645"/>
        <w:jc w:val="left"/>
        <w:rPr>
          <w:rFonts w:ascii="仿宋_GB2312" w:hAnsi="Arial" w:cs="Arial"/>
          <w:color w:val="191919"/>
          <w:kern w:val="0"/>
          <w:szCs w:val="32"/>
        </w:rPr>
      </w:pPr>
      <w:r>
        <w:rPr>
          <w:rFonts w:hint="eastAsia" w:ascii="黑体" w:hAnsi="黑体" w:eastAsia="黑体" w:cs="Arial"/>
          <w:bCs/>
          <w:color w:val="191919"/>
          <w:kern w:val="0"/>
          <w:szCs w:val="32"/>
        </w:rPr>
        <w:t>五、考试</w:t>
      </w:r>
    </w:p>
    <w:p>
      <w:pPr>
        <w:widowControl/>
        <w:shd w:val="clear" w:color="auto" w:fill="FFFFFF"/>
        <w:spacing w:line="560" w:lineRule="exact"/>
        <w:ind w:firstLine="645"/>
        <w:jc w:val="left"/>
        <w:rPr>
          <w:rFonts w:ascii="仿宋_GB2312" w:hAnsi="Arial" w:cs="Arial"/>
          <w:color w:val="FF0000"/>
          <w:kern w:val="0"/>
          <w:szCs w:val="32"/>
        </w:rPr>
      </w:pPr>
      <w:r>
        <w:rPr>
          <w:rFonts w:hint="eastAsia" w:ascii="仿宋_GB2312" w:hAnsi="Arial" w:cs="Arial"/>
          <w:color w:val="191919"/>
          <w:kern w:val="0"/>
          <w:szCs w:val="32"/>
        </w:rPr>
        <w:t>本次招聘考试开考比例为</w:t>
      </w:r>
      <w:r>
        <w:rPr>
          <w:rFonts w:hint="eastAsia" w:cs="Arial"/>
          <w:color w:val="191919"/>
          <w:kern w:val="0"/>
          <w:szCs w:val="32"/>
        </w:rPr>
        <w:t>3</w:t>
      </w:r>
      <w:r>
        <w:rPr>
          <w:rFonts w:hint="eastAsia" w:ascii="仿宋_GB2312" w:hAnsi="Arial" w:cs="Arial"/>
          <w:color w:val="191919"/>
          <w:kern w:val="0"/>
          <w:szCs w:val="32"/>
        </w:rPr>
        <w:t>：</w:t>
      </w:r>
      <w:r>
        <w:rPr>
          <w:rFonts w:hint="eastAsia" w:cs="Arial"/>
          <w:color w:val="191919"/>
          <w:kern w:val="0"/>
          <w:szCs w:val="32"/>
        </w:rPr>
        <w:t>1</w:t>
      </w:r>
      <w:r>
        <w:rPr>
          <w:rFonts w:hint="eastAsia" w:ascii="仿宋_GB2312" w:hAnsi="Arial" w:cs="Arial"/>
          <w:color w:val="191919"/>
          <w:kern w:val="0"/>
          <w:szCs w:val="32"/>
        </w:rPr>
        <w:t>，报名结束后达不到开考比例的，取消该岗位招聘计划。如经资格审核后，单个岗位报考人数超过</w:t>
      </w:r>
      <w:r>
        <w:rPr>
          <w:rFonts w:hint="eastAsia" w:cs="Arial"/>
          <w:color w:val="191919"/>
          <w:kern w:val="0"/>
          <w:szCs w:val="32"/>
        </w:rPr>
        <w:t>30</w:t>
      </w:r>
      <w:r>
        <w:rPr>
          <w:rFonts w:hint="eastAsia" w:ascii="仿宋_GB2312" w:hAnsi="Arial" w:cs="Arial"/>
          <w:color w:val="191919"/>
          <w:kern w:val="0"/>
          <w:szCs w:val="32"/>
        </w:rPr>
        <w:t>人的，先进行笔试再进行面试；等于或少于</w:t>
      </w:r>
      <w:r>
        <w:rPr>
          <w:rFonts w:hint="eastAsia" w:cs="Arial"/>
          <w:color w:val="191919"/>
          <w:kern w:val="0"/>
          <w:szCs w:val="32"/>
        </w:rPr>
        <w:t>30</w:t>
      </w:r>
      <w:r>
        <w:rPr>
          <w:rFonts w:hint="eastAsia" w:ascii="仿宋_GB2312" w:hAnsi="Arial" w:cs="Arial"/>
          <w:color w:val="191919"/>
          <w:kern w:val="0"/>
          <w:szCs w:val="32"/>
        </w:rPr>
        <w:t>人的，直接进行面试。</w:t>
      </w:r>
    </w:p>
    <w:p>
      <w:pPr>
        <w:widowControl/>
        <w:shd w:val="clear" w:color="auto" w:fill="FFFFFF"/>
        <w:spacing w:line="560" w:lineRule="exact"/>
        <w:ind w:left="645"/>
        <w:jc w:val="left"/>
        <w:rPr>
          <w:rFonts w:ascii="楷体_GB2312" w:hAnsi="Arial" w:eastAsia="楷体_GB2312" w:cs="Arial"/>
          <w:color w:val="191919"/>
          <w:kern w:val="0"/>
          <w:szCs w:val="32"/>
        </w:rPr>
      </w:pPr>
      <w:r>
        <w:rPr>
          <w:rFonts w:hint="eastAsia" w:ascii="楷体_GB2312" w:hAnsi="Arial" w:eastAsia="楷体_GB2312" w:cs="Arial"/>
          <w:color w:val="191919"/>
          <w:kern w:val="0"/>
          <w:szCs w:val="32"/>
        </w:rPr>
        <w:t>1.笔试</w:t>
      </w:r>
    </w:p>
    <w:p>
      <w:pPr>
        <w:widowControl/>
        <w:shd w:val="clear" w:color="auto" w:fill="FFFFFF"/>
        <w:spacing w:line="560" w:lineRule="exact"/>
        <w:ind w:firstLine="640" w:firstLineChars="200"/>
        <w:jc w:val="left"/>
        <w:rPr>
          <w:rFonts w:ascii="仿宋_GB2312" w:hAnsi="Arial" w:cs="Arial"/>
          <w:color w:val="191919"/>
          <w:kern w:val="0"/>
          <w:szCs w:val="32"/>
        </w:rPr>
      </w:pPr>
      <w:r>
        <w:rPr>
          <w:rFonts w:hint="eastAsia" w:ascii="仿宋_GB2312" w:hAnsi="Arial" w:cs="Arial"/>
          <w:color w:val="191919"/>
          <w:kern w:val="0"/>
          <w:szCs w:val="32"/>
        </w:rPr>
        <w:t>笔试内容为公共基础知识和与招聘岗位相匹配的专业知识。笔试成绩以百分制计算，保留小数点后二位小数，第三位四舍五入。设</w:t>
      </w:r>
      <w:r>
        <w:rPr>
          <w:rFonts w:hint="eastAsia" w:cs="Arial"/>
          <w:color w:val="191919"/>
          <w:kern w:val="0"/>
          <w:szCs w:val="32"/>
        </w:rPr>
        <w:t>60</w:t>
      </w:r>
      <w:r>
        <w:rPr>
          <w:rFonts w:hint="eastAsia" w:ascii="仿宋_GB2312" w:hAnsi="Arial" w:cs="Arial"/>
          <w:color w:val="191919"/>
          <w:kern w:val="0"/>
          <w:szCs w:val="32"/>
        </w:rPr>
        <w:t>分为合格分数。笔试时间、地点另行通知。笔试结束后</w:t>
      </w:r>
      <w:r>
        <w:rPr>
          <w:rFonts w:hint="eastAsia" w:cs="Arial"/>
          <w:color w:val="191919"/>
          <w:kern w:val="0"/>
          <w:szCs w:val="32"/>
        </w:rPr>
        <w:t>10</w:t>
      </w:r>
      <w:r>
        <w:rPr>
          <w:rFonts w:hint="eastAsia" w:ascii="仿宋_GB2312" w:hAnsi="Arial" w:cs="Arial"/>
          <w:color w:val="191919"/>
          <w:kern w:val="0"/>
          <w:szCs w:val="32"/>
        </w:rPr>
        <w:t>个工作日内在主管部门网站</w:t>
      </w:r>
      <w:r>
        <w:fldChar w:fldCharType="begin"/>
      </w:r>
      <w:r>
        <w:instrText xml:space="preserve"> HYPERLINK "http://www.tcport.gov.cn/公布。并在笔试成绩公布后5" </w:instrText>
      </w:r>
      <w:r>
        <w:fldChar w:fldCharType="separate"/>
      </w:r>
      <w:r>
        <w:rPr>
          <w:color w:val="191919"/>
        </w:rPr>
        <w:t>http://www.tcport.gov.cn/</w:t>
      </w:r>
      <w:r>
        <w:rPr>
          <w:rFonts w:hint="eastAsia" w:ascii="仿宋_GB2312" w:hAnsi="Arial" w:cs="Arial"/>
          <w:color w:val="191919"/>
          <w:kern w:val="0"/>
          <w:szCs w:val="32"/>
        </w:rPr>
        <w:t>公布笔试成绩</w:t>
      </w:r>
      <w:r>
        <w:rPr>
          <w:rFonts w:hint="eastAsia"/>
          <w:color w:val="191919"/>
        </w:rPr>
        <w:t>。</w:t>
      </w:r>
      <w:r>
        <w:rPr>
          <w:rFonts w:hint="eastAsia"/>
          <w:color w:val="191919"/>
        </w:rPr>
        <w:fldChar w:fldCharType="end"/>
      </w:r>
      <w:r>
        <w:rPr>
          <w:rFonts w:hint="eastAsia" w:ascii="仿宋_GB2312" w:hAnsi="Arial" w:cs="Arial"/>
          <w:color w:val="191919"/>
          <w:kern w:val="0"/>
          <w:szCs w:val="32"/>
        </w:rPr>
        <w:t>在合格分数线以上根据笔试成绩从高分到低分，按</w:t>
      </w:r>
      <w:r>
        <w:rPr>
          <w:rFonts w:hint="eastAsia" w:cs="Arial"/>
          <w:color w:val="191919"/>
          <w:kern w:val="0"/>
          <w:szCs w:val="32"/>
        </w:rPr>
        <w:t>3</w:t>
      </w:r>
      <w:r>
        <w:rPr>
          <w:rFonts w:hint="eastAsia" w:ascii="仿宋_GB2312" w:hAnsi="Arial" w:cs="Arial"/>
          <w:color w:val="191919"/>
          <w:kern w:val="0"/>
          <w:szCs w:val="32"/>
        </w:rPr>
        <w:t>：</w:t>
      </w:r>
      <w:r>
        <w:rPr>
          <w:rFonts w:hint="eastAsia" w:cs="Arial"/>
          <w:color w:val="191919"/>
          <w:kern w:val="0"/>
          <w:szCs w:val="32"/>
        </w:rPr>
        <w:t>1</w:t>
      </w:r>
      <w:r>
        <w:rPr>
          <w:rFonts w:hint="eastAsia" w:ascii="仿宋_GB2312" w:hAnsi="Arial" w:cs="Arial"/>
          <w:color w:val="191919"/>
          <w:kern w:val="0"/>
          <w:szCs w:val="32"/>
        </w:rPr>
        <w:t>的比例确定进入面试人选。不足</w:t>
      </w:r>
      <w:r>
        <w:rPr>
          <w:rFonts w:hint="eastAsia" w:cs="Arial"/>
          <w:color w:val="191919"/>
          <w:kern w:val="0"/>
          <w:szCs w:val="32"/>
        </w:rPr>
        <w:t>3</w:t>
      </w:r>
      <w:r>
        <w:rPr>
          <w:rFonts w:hint="eastAsia" w:ascii="仿宋_GB2312" w:hAnsi="Arial" w:cs="Arial"/>
          <w:color w:val="191919"/>
          <w:kern w:val="0"/>
          <w:szCs w:val="32"/>
        </w:rPr>
        <w:t>：</w:t>
      </w:r>
      <w:r>
        <w:rPr>
          <w:rFonts w:hint="eastAsia" w:cs="Arial"/>
          <w:color w:val="191919"/>
          <w:kern w:val="0"/>
          <w:szCs w:val="32"/>
        </w:rPr>
        <w:t>1</w:t>
      </w:r>
      <w:r>
        <w:rPr>
          <w:rFonts w:hint="eastAsia" w:ascii="仿宋_GB2312" w:hAnsi="Arial" w:cs="Arial"/>
          <w:color w:val="191919"/>
          <w:kern w:val="0"/>
          <w:szCs w:val="32"/>
        </w:rPr>
        <w:t>比例的，按实际合格人数确定进入面试人选。</w:t>
      </w:r>
    </w:p>
    <w:p>
      <w:pPr>
        <w:widowControl/>
        <w:shd w:val="clear" w:color="auto" w:fill="FFFFFF"/>
        <w:spacing w:line="560" w:lineRule="exact"/>
        <w:ind w:left="645"/>
        <w:jc w:val="left"/>
        <w:rPr>
          <w:rFonts w:ascii="楷体_GB2312" w:hAnsi="Arial" w:eastAsia="楷体_GB2312" w:cs="Arial"/>
          <w:color w:val="191919"/>
          <w:kern w:val="0"/>
          <w:szCs w:val="32"/>
        </w:rPr>
      </w:pPr>
      <w:r>
        <w:rPr>
          <w:rFonts w:hint="eastAsia" w:ascii="楷体_GB2312" w:hAnsi="Arial" w:eastAsia="楷体_GB2312" w:cs="Arial"/>
          <w:color w:val="191919"/>
          <w:kern w:val="0"/>
          <w:szCs w:val="32"/>
        </w:rPr>
        <w:t>2.面试</w:t>
      </w:r>
    </w:p>
    <w:p>
      <w:pPr>
        <w:widowControl/>
        <w:shd w:val="clear" w:color="auto" w:fill="FFFFFF"/>
        <w:spacing w:line="560" w:lineRule="exact"/>
        <w:ind w:firstLine="645"/>
        <w:jc w:val="left"/>
        <w:rPr>
          <w:rFonts w:ascii="仿宋_GB2312" w:hAnsi="Arial" w:cs="Arial"/>
          <w:color w:val="191919"/>
          <w:kern w:val="0"/>
          <w:szCs w:val="32"/>
        </w:rPr>
      </w:pPr>
      <w:r>
        <w:rPr>
          <w:rFonts w:hint="eastAsia" w:ascii="仿宋_GB2312" w:hAnsi="Arial" w:cs="Arial"/>
          <w:color w:val="191919"/>
          <w:kern w:val="0"/>
          <w:szCs w:val="32"/>
        </w:rPr>
        <w:t>面试采取结构化面试的形式进行，以考察拟任岗位所需的专业技术能力和综合管理能力为主。面试成绩以百分制计算，保留小数点后二位小数，第三位四舍五入。设</w:t>
      </w:r>
      <w:r>
        <w:rPr>
          <w:rFonts w:hint="eastAsia" w:cs="Arial"/>
          <w:color w:val="191919"/>
          <w:kern w:val="0"/>
          <w:szCs w:val="32"/>
        </w:rPr>
        <w:t>60</w:t>
      </w:r>
      <w:r>
        <w:rPr>
          <w:rFonts w:hint="eastAsia" w:ascii="仿宋_GB2312" w:hAnsi="Arial" w:cs="Arial"/>
          <w:color w:val="191919"/>
          <w:kern w:val="0"/>
          <w:szCs w:val="32"/>
        </w:rPr>
        <w:t>分为合格分数线。面试时间、地点另行通知。</w:t>
      </w:r>
    </w:p>
    <w:p>
      <w:pPr>
        <w:widowControl/>
        <w:shd w:val="clear" w:color="auto" w:fill="FFFFFF"/>
        <w:spacing w:line="560" w:lineRule="exact"/>
        <w:ind w:firstLine="645"/>
        <w:jc w:val="left"/>
        <w:rPr>
          <w:rFonts w:hint="eastAsia" w:ascii="仿宋_GB2312" w:hAnsi="Arial" w:cs="Arial"/>
          <w:color w:val="191919"/>
          <w:kern w:val="0"/>
          <w:szCs w:val="32"/>
        </w:rPr>
      </w:pPr>
      <w:r>
        <w:rPr>
          <w:rFonts w:hint="eastAsia" w:ascii="仿宋_GB2312" w:hAnsi="Arial" w:cs="Arial"/>
          <w:color w:val="191919"/>
          <w:kern w:val="0"/>
          <w:szCs w:val="32"/>
        </w:rPr>
        <w:t>如不组织笔试，则面试成绩即为总成绩。如果组织笔试，则考试总成绩计算方法为：笔试成绩占</w:t>
      </w:r>
      <w:r>
        <w:rPr>
          <w:rFonts w:hint="eastAsia" w:cs="Arial"/>
          <w:color w:val="191919"/>
          <w:kern w:val="0"/>
          <w:szCs w:val="32"/>
        </w:rPr>
        <w:t>40</w:t>
      </w:r>
      <w:r>
        <w:rPr>
          <w:rFonts w:hint="eastAsia" w:ascii="仿宋_GB2312" w:hAnsi="Arial" w:cs="Arial"/>
          <w:color w:val="191919"/>
          <w:kern w:val="0"/>
          <w:szCs w:val="32"/>
        </w:rPr>
        <w:t>%，面试成绩占</w:t>
      </w:r>
      <w:r>
        <w:rPr>
          <w:rFonts w:hint="eastAsia" w:cs="Arial"/>
          <w:color w:val="191919"/>
          <w:kern w:val="0"/>
          <w:szCs w:val="32"/>
        </w:rPr>
        <w:t>60</w:t>
      </w:r>
      <w:r>
        <w:rPr>
          <w:rFonts w:hint="eastAsia" w:ascii="仿宋_GB2312" w:hAnsi="Arial" w:cs="Arial"/>
          <w:color w:val="191919"/>
          <w:kern w:val="0"/>
          <w:szCs w:val="32"/>
        </w:rPr>
        <w:t>%。面试成绩不合格者不计算总成绩。如考试总成绩相同的以面试成绩高者在前，如笔试成绩和面试成绩均相同的，则另行安排加试。考试总成绩和进入体检人员名单在主管部门网站</w:t>
      </w:r>
      <w:r>
        <w:rPr>
          <w:rFonts w:cs="Arial"/>
          <w:color w:val="191919"/>
          <w:kern w:val="0"/>
          <w:szCs w:val="32"/>
        </w:rPr>
        <w:t>http</w:t>
      </w:r>
      <w:r>
        <w:rPr>
          <w:rFonts w:ascii="仿宋_GB2312" w:hAnsi="Arial" w:cs="Arial"/>
          <w:color w:val="191919"/>
          <w:kern w:val="0"/>
          <w:szCs w:val="32"/>
        </w:rPr>
        <w:t>://</w:t>
      </w:r>
      <w:r>
        <w:rPr>
          <w:rFonts w:cs="Arial"/>
          <w:color w:val="191919"/>
          <w:kern w:val="0"/>
          <w:szCs w:val="32"/>
        </w:rPr>
        <w:t>www</w:t>
      </w:r>
      <w:r>
        <w:rPr>
          <w:rFonts w:ascii="仿宋_GB2312" w:hAnsi="Arial" w:cs="Arial"/>
          <w:color w:val="191919"/>
          <w:kern w:val="0"/>
          <w:szCs w:val="32"/>
        </w:rPr>
        <w:t>.</w:t>
      </w:r>
      <w:r>
        <w:rPr>
          <w:rFonts w:cs="Arial"/>
          <w:color w:val="191919"/>
          <w:kern w:val="0"/>
          <w:szCs w:val="32"/>
        </w:rPr>
        <w:t>tcport</w:t>
      </w:r>
      <w:r>
        <w:rPr>
          <w:rFonts w:ascii="仿宋_GB2312" w:hAnsi="Arial" w:cs="Arial"/>
          <w:color w:val="191919"/>
          <w:kern w:val="0"/>
          <w:szCs w:val="32"/>
        </w:rPr>
        <w:t>.</w:t>
      </w:r>
      <w:r>
        <w:rPr>
          <w:rFonts w:cs="Arial"/>
          <w:color w:val="191919"/>
          <w:kern w:val="0"/>
          <w:szCs w:val="32"/>
        </w:rPr>
        <w:t>gov</w:t>
      </w:r>
      <w:r>
        <w:rPr>
          <w:rFonts w:ascii="仿宋_GB2312" w:hAnsi="Arial" w:cs="Arial"/>
          <w:color w:val="191919"/>
          <w:kern w:val="0"/>
          <w:szCs w:val="32"/>
        </w:rPr>
        <w:t>.</w:t>
      </w:r>
      <w:r>
        <w:rPr>
          <w:rFonts w:cs="Arial"/>
          <w:color w:val="191919"/>
          <w:kern w:val="0"/>
          <w:szCs w:val="32"/>
        </w:rPr>
        <w:t>cn</w:t>
      </w:r>
      <w:r>
        <w:rPr>
          <w:rFonts w:ascii="仿宋_GB2312" w:hAnsi="Arial" w:cs="Arial"/>
          <w:color w:val="191919"/>
          <w:kern w:val="0"/>
          <w:szCs w:val="32"/>
        </w:rPr>
        <w:t>/</w:t>
      </w:r>
      <w:r>
        <w:rPr>
          <w:rFonts w:hint="eastAsia" w:ascii="仿宋_GB2312" w:hAnsi="Arial" w:cs="Arial"/>
          <w:color w:val="191919"/>
          <w:kern w:val="0"/>
          <w:szCs w:val="32"/>
        </w:rPr>
        <w:t>公示不少于</w:t>
      </w:r>
      <w:r>
        <w:rPr>
          <w:rFonts w:hint="eastAsia" w:cs="Arial"/>
          <w:color w:val="191919"/>
          <w:kern w:val="0"/>
          <w:szCs w:val="32"/>
        </w:rPr>
        <w:t>7</w:t>
      </w:r>
      <w:r>
        <w:rPr>
          <w:rFonts w:hint="eastAsia" w:ascii="仿宋_GB2312" w:hAnsi="Arial" w:cs="Arial"/>
          <w:color w:val="191919"/>
          <w:kern w:val="0"/>
          <w:szCs w:val="32"/>
        </w:rPr>
        <w:t>个工作日。</w:t>
      </w:r>
    </w:p>
    <w:p>
      <w:pPr>
        <w:widowControl/>
        <w:shd w:val="clear" w:color="auto" w:fill="FFFFFF"/>
        <w:spacing w:line="560" w:lineRule="exact"/>
        <w:ind w:firstLine="645"/>
        <w:jc w:val="left"/>
        <w:rPr>
          <w:rFonts w:ascii="仿宋_GB2312" w:hAnsi="Arial" w:cs="Arial"/>
          <w:color w:val="191919"/>
          <w:kern w:val="0"/>
          <w:szCs w:val="32"/>
        </w:rPr>
      </w:pPr>
      <w:r>
        <w:rPr>
          <w:rFonts w:hint="eastAsia" w:ascii="黑体" w:hAnsi="黑体" w:eastAsia="黑体" w:cs="Arial"/>
          <w:bCs/>
          <w:color w:val="191919"/>
          <w:kern w:val="0"/>
          <w:szCs w:val="32"/>
        </w:rPr>
        <w:t>六、体检</w:t>
      </w:r>
    </w:p>
    <w:p>
      <w:pPr>
        <w:widowControl/>
        <w:shd w:val="clear" w:color="auto" w:fill="FFFFFF"/>
        <w:spacing w:line="560" w:lineRule="exact"/>
        <w:ind w:firstLine="645"/>
        <w:jc w:val="left"/>
        <w:rPr>
          <w:rFonts w:hint="eastAsia" w:ascii="仿宋_GB2312" w:hAnsi="Arial" w:cs="Arial"/>
          <w:color w:val="191919"/>
          <w:kern w:val="0"/>
          <w:szCs w:val="32"/>
        </w:rPr>
      </w:pPr>
      <w:r>
        <w:rPr>
          <w:rFonts w:hint="eastAsia" w:ascii="仿宋_GB2312" w:hAnsi="Arial" w:cs="Arial"/>
          <w:color w:val="191919"/>
          <w:kern w:val="0"/>
          <w:szCs w:val="32"/>
        </w:rPr>
        <w:t>进入体检的人选，按考试总成绩从高分到低分的顺序，按岗位招聘计划人数</w:t>
      </w:r>
      <w:r>
        <w:rPr>
          <w:rFonts w:hint="eastAsia" w:cs="Arial"/>
          <w:color w:val="191919"/>
          <w:kern w:val="0"/>
          <w:szCs w:val="32"/>
        </w:rPr>
        <w:t>1</w:t>
      </w:r>
      <w:r>
        <w:rPr>
          <w:rFonts w:hint="eastAsia" w:ascii="仿宋_GB2312" w:hAnsi="Arial" w:cs="Arial"/>
          <w:color w:val="191919"/>
          <w:kern w:val="0"/>
          <w:szCs w:val="32"/>
        </w:rPr>
        <w:t>：</w:t>
      </w:r>
      <w:r>
        <w:rPr>
          <w:rFonts w:hint="eastAsia" w:cs="Arial"/>
          <w:color w:val="191919"/>
          <w:kern w:val="0"/>
          <w:szCs w:val="32"/>
        </w:rPr>
        <w:t>1</w:t>
      </w:r>
      <w:r>
        <w:rPr>
          <w:rFonts w:hint="eastAsia" w:ascii="仿宋_GB2312" w:hAnsi="Arial" w:cs="Arial"/>
          <w:color w:val="191919"/>
          <w:kern w:val="0"/>
          <w:szCs w:val="32"/>
        </w:rPr>
        <w:t>的比例确定。参加体检人员在规定时间内到用人单位指定的医疗机构进行体检，未按规定时间和地点参加体检的人员，视为自动放弃。体检项目和标准参照修订后的《公务员录用体检通用标准（试行）》执行，体检费用由应聘人员自理。具体体检时间、地点另行通知。</w:t>
      </w:r>
    </w:p>
    <w:p>
      <w:pPr>
        <w:widowControl/>
        <w:shd w:val="clear" w:color="auto" w:fill="FFFFFF"/>
        <w:spacing w:line="560" w:lineRule="exact"/>
        <w:ind w:firstLine="645"/>
        <w:jc w:val="left"/>
        <w:rPr>
          <w:rFonts w:ascii="仿宋_GB2312" w:hAnsi="Arial" w:cs="Arial"/>
          <w:color w:val="191919"/>
          <w:kern w:val="0"/>
          <w:szCs w:val="32"/>
        </w:rPr>
      </w:pPr>
      <w:r>
        <w:rPr>
          <w:rFonts w:hint="eastAsia" w:ascii="黑体" w:hAnsi="黑体" w:eastAsia="黑体" w:cs="Arial"/>
          <w:bCs/>
          <w:color w:val="191919"/>
          <w:kern w:val="0"/>
          <w:szCs w:val="32"/>
        </w:rPr>
        <w:t>七、资格复查和考核（考察）</w:t>
      </w:r>
    </w:p>
    <w:p>
      <w:pPr>
        <w:widowControl/>
        <w:shd w:val="clear" w:color="auto" w:fill="FFFFFF"/>
        <w:spacing w:line="560" w:lineRule="exact"/>
        <w:rPr>
          <w:rFonts w:ascii="仿宋_GB2312" w:hAnsi="Arial" w:cs="Arial"/>
          <w:color w:val="191919"/>
          <w:kern w:val="0"/>
          <w:szCs w:val="32"/>
        </w:rPr>
      </w:pPr>
      <w:r>
        <w:rPr>
          <w:rFonts w:hint="eastAsia" w:ascii="仿宋_GB2312" w:hAnsi="Arial" w:cs="Arial"/>
          <w:color w:val="191919"/>
          <w:kern w:val="0"/>
          <w:szCs w:val="32"/>
        </w:rPr>
        <w:t xml:space="preserve">    招聘单位对通过考试并且体检合格的应聘人员进行聘用考察和资格条件复查。对不符合《简章》规定的公开招聘基本条件及招聘岗位所需专业、技能等资格条件的人员，取消其录取资格。聘用考察（考核）标准参照苏州市公务员招录考察相关要求进行。</w:t>
      </w:r>
    </w:p>
    <w:p>
      <w:pPr>
        <w:widowControl/>
        <w:shd w:val="clear" w:color="auto" w:fill="FFFFFF"/>
        <w:spacing w:line="560" w:lineRule="exact"/>
        <w:ind w:firstLine="645"/>
        <w:rPr>
          <w:rFonts w:hint="eastAsia" w:ascii="仿宋_GB2312" w:hAnsi="Arial" w:cs="Arial"/>
          <w:color w:val="191919"/>
          <w:kern w:val="0"/>
          <w:szCs w:val="32"/>
        </w:rPr>
      </w:pPr>
      <w:r>
        <w:rPr>
          <w:rFonts w:hint="eastAsia" w:ascii="仿宋_GB2312" w:hAnsi="Arial" w:cs="Arial"/>
          <w:color w:val="191919"/>
          <w:kern w:val="0"/>
          <w:szCs w:val="32"/>
        </w:rPr>
        <w:t>办理录取和聘用手续前，因考生体检、考察和资格复查不合格以及因自动放弃录取资格而出现缺额时，</w:t>
      </w:r>
      <w:r>
        <w:rPr>
          <w:rFonts w:ascii="仿宋_GB2312" w:hAnsi="Arial" w:cs="Arial"/>
          <w:color w:val="191919"/>
          <w:kern w:val="0"/>
          <w:szCs w:val="32"/>
        </w:rPr>
        <w:t>由招聘</w:t>
      </w:r>
      <w:r>
        <w:rPr>
          <w:rFonts w:hint="eastAsia" w:ascii="仿宋_GB2312" w:hAnsi="Arial" w:cs="Arial"/>
          <w:color w:val="191919"/>
          <w:kern w:val="0"/>
          <w:szCs w:val="32"/>
        </w:rPr>
        <w:t>单位</w:t>
      </w:r>
      <w:r>
        <w:rPr>
          <w:rFonts w:ascii="仿宋_GB2312" w:hAnsi="Arial" w:cs="Arial"/>
          <w:color w:val="191919"/>
          <w:kern w:val="0"/>
          <w:szCs w:val="32"/>
        </w:rPr>
        <w:t>主管部门</w:t>
      </w:r>
      <w:r>
        <w:rPr>
          <w:rFonts w:hint="eastAsia" w:ascii="仿宋_GB2312" w:hAnsi="Arial" w:cs="Arial"/>
          <w:color w:val="191919"/>
          <w:kern w:val="0"/>
          <w:szCs w:val="32"/>
        </w:rPr>
        <w:t>书面</w:t>
      </w:r>
      <w:r>
        <w:rPr>
          <w:rFonts w:ascii="仿宋_GB2312" w:hAnsi="Arial" w:cs="Arial"/>
          <w:color w:val="191919"/>
          <w:kern w:val="0"/>
          <w:szCs w:val="32"/>
        </w:rPr>
        <w:t>提出是否递补的意见，报</w:t>
      </w:r>
      <w:r>
        <w:rPr>
          <w:rFonts w:hint="eastAsia" w:ascii="仿宋_GB2312" w:hAnsi="Arial" w:cs="Arial"/>
          <w:color w:val="191919"/>
          <w:kern w:val="0"/>
          <w:szCs w:val="32"/>
        </w:rPr>
        <w:t>苏州市</w:t>
      </w:r>
      <w:r>
        <w:rPr>
          <w:rFonts w:ascii="仿宋_GB2312" w:hAnsi="Arial" w:cs="Arial"/>
          <w:color w:val="191919"/>
          <w:kern w:val="0"/>
          <w:szCs w:val="32"/>
        </w:rPr>
        <w:t>人力资源</w:t>
      </w:r>
      <w:r>
        <w:rPr>
          <w:rFonts w:hint="eastAsia" w:ascii="仿宋_GB2312" w:hAnsi="Arial" w:cs="Arial"/>
          <w:color w:val="191919"/>
          <w:kern w:val="0"/>
          <w:szCs w:val="32"/>
        </w:rPr>
        <w:t>和</w:t>
      </w:r>
      <w:r>
        <w:rPr>
          <w:rFonts w:ascii="仿宋_GB2312" w:hAnsi="Arial" w:cs="Arial"/>
          <w:color w:val="191919"/>
          <w:kern w:val="0"/>
          <w:szCs w:val="32"/>
        </w:rPr>
        <w:t>社会保障</w:t>
      </w:r>
      <w:r>
        <w:rPr>
          <w:rFonts w:hint="eastAsia" w:ascii="仿宋_GB2312" w:hAnsi="Arial" w:cs="Arial"/>
          <w:color w:val="191919"/>
          <w:kern w:val="0"/>
          <w:szCs w:val="32"/>
        </w:rPr>
        <w:t>局</w:t>
      </w:r>
      <w:r>
        <w:rPr>
          <w:rFonts w:ascii="仿宋_GB2312" w:hAnsi="Arial" w:cs="Arial"/>
          <w:color w:val="191919"/>
          <w:kern w:val="0"/>
          <w:szCs w:val="32"/>
        </w:rPr>
        <w:t>审核</w:t>
      </w:r>
      <w:r>
        <w:rPr>
          <w:rFonts w:hint="eastAsia" w:ascii="仿宋_GB2312" w:hAnsi="Arial" w:cs="Arial"/>
          <w:color w:val="191919"/>
          <w:kern w:val="0"/>
          <w:szCs w:val="32"/>
        </w:rPr>
        <w:t>备案</w:t>
      </w:r>
      <w:r>
        <w:rPr>
          <w:rFonts w:ascii="仿宋_GB2312" w:hAnsi="Arial" w:cs="Arial"/>
          <w:color w:val="191919"/>
          <w:kern w:val="0"/>
          <w:szCs w:val="32"/>
        </w:rPr>
        <w:t>。如递补，</w:t>
      </w:r>
      <w:r>
        <w:rPr>
          <w:rFonts w:hint="eastAsia" w:ascii="仿宋_GB2312" w:hAnsi="Arial" w:cs="Arial"/>
          <w:color w:val="191919"/>
          <w:kern w:val="0"/>
          <w:szCs w:val="32"/>
        </w:rPr>
        <w:t>在报考该岗位的人员</w:t>
      </w:r>
      <w:r>
        <w:rPr>
          <w:rFonts w:ascii="仿宋_GB2312" w:hAnsi="Arial" w:cs="Arial"/>
          <w:color w:val="191919"/>
          <w:kern w:val="0"/>
          <w:szCs w:val="32"/>
        </w:rPr>
        <w:t>按总成绩从高分到低分依次递补。</w:t>
      </w:r>
      <w:r>
        <w:rPr>
          <w:rFonts w:hint="eastAsia" w:ascii="仿宋_GB2312" w:hAnsi="Arial" w:cs="Arial"/>
          <w:color w:val="191919"/>
          <w:kern w:val="0"/>
          <w:szCs w:val="32"/>
        </w:rPr>
        <w:t>录用后（录取通知书开出之日起）放弃录用资格的，不再递补。</w:t>
      </w:r>
    </w:p>
    <w:p>
      <w:pPr>
        <w:widowControl/>
        <w:shd w:val="clear" w:color="auto" w:fill="FFFFFF"/>
        <w:spacing w:line="560" w:lineRule="exact"/>
        <w:ind w:firstLine="645"/>
        <w:rPr>
          <w:rFonts w:ascii="仿宋_GB2312" w:hAnsi="Arial" w:cs="Arial"/>
          <w:color w:val="191919"/>
          <w:kern w:val="0"/>
          <w:szCs w:val="32"/>
        </w:rPr>
      </w:pPr>
      <w:r>
        <w:rPr>
          <w:rFonts w:hint="eastAsia" w:ascii="黑体" w:hAnsi="黑体" w:eastAsia="黑体" w:cs="Arial"/>
          <w:bCs/>
          <w:color w:val="191919"/>
          <w:kern w:val="0"/>
          <w:szCs w:val="32"/>
        </w:rPr>
        <w:t>八、录取和聘用</w:t>
      </w:r>
    </w:p>
    <w:p>
      <w:pPr>
        <w:widowControl/>
        <w:shd w:val="clear" w:color="auto" w:fill="FFFFFF"/>
        <w:spacing w:line="560" w:lineRule="exact"/>
        <w:jc w:val="left"/>
        <w:rPr>
          <w:rFonts w:ascii="仿宋_GB2312" w:hAnsi="Arial" w:cs="Arial"/>
          <w:color w:val="191919"/>
          <w:kern w:val="0"/>
          <w:szCs w:val="32"/>
        </w:rPr>
      </w:pPr>
      <w:r>
        <w:rPr>
          <w:rFonts w:hint="eastAsia" w:ascii="仿宋_GB2312" w:hAnsi="Arial" w:cs="Arial"/>
          <w:color w:val="191919"/>
          <w:kern w:val="0"/>
          <w:szCs w:val="32"/>
        </w:rPr>
        <w:t xml:space="preserve">    </w:t>
      </w:r>
      <w:r>
        <w:rPr>
          <w:rFonts w:hint="eastAsia" w:cs="Arial"/>
          <w:color w:val="191919"/>
          <w:kern w:val="0"/>
          <w:szCs w:val="32"/>
        </w:rPr>
        <w:t>1</w:t>
      </w:r>
      <w:r>
        <w:rPr>
          <w:rFonts w:hint="eastAsia" w:ascii="仿宋_GB2312" w:hAnsi="Arial" w:cs="Arial"/>
          <w:color w:val="191919"/>
          <w:kern w:val="0"/>
          <w:szCs w:val="32"/>
        </w:rPr>
        <w:t>．拟录取人员名单在</w:t>
      </w:r>
      <w:r>
        <w:rPr>
          <w:rFonts w:cs="Arial"/>
          <w:color w:val="191919"/>
          <w:kern w:val="0"/>
          <w:szCs w:val="32"/>
        </w:rPr>
        <w:t>http</w:t>
      </w:r>
      <w:r>
        <w:rPr>
          <w:rFonts w:ascii="仿宋_GB2312" w:hAnsi="Arial" w:cs="Arial"/>
          <w:color w:val="191919"/>
          <w:kern w:val="0"/>
          <w:szCs w:val="32"/>
        </w:rPr>
        <w:t>://</w:t>
      </w:r>
      <w:r>
        <w:rPr>
          <w:rFonts w:cs="Arial"/>
          <w:color w:val="191919"/>
          <w:kern w:val="0"/>
          <w:szCs w:val="32"/>
        </w:rPr>
        <w:t>www</w:t>
      </w:r>
      <w:r>
        <w:rPr>
          <w:rFonts w:ascii="仿宋_GB2312" w:hAnsi="Arial" w:cs="Arial"/>
          <w:color w:val="191919"/>
          <w:kern w:val="0"/>
          <w:szCs w:val="32"/>
        </w:rPr>
        <w:t>.</w:t>
      </w:r>
      <w:r>
        <w:rPr>
          <w:rFonts w:cs="Arial"/>
          <w:color w:val="191919"/>
          <w:kern w:val="0"/>
          <w:szCs w:val="32"/>
        </w:rPr>
        <w:t>tcport</w:t>
      </w:r>
      <w:r>
        <w:rPr>
          <w:rFonts w:ascii="仿宋_GB2312" w:hAnsi="Arial" w:cs="Arial"/>
          <w:color w:val="191919"/>
          <w:kern w:val="0"/>
          <w:szCs w:val="32"/>
        </w:rPr>
        <w:t>.</w:t>
      </w:r>
      <w:r>
        <w:rPr>
          <w:rFonts w:cs="Arial"/>
          <w:color w:val="191919"/>
          <w:kern w:val="0"/>
          <w:szCs w:val="32"/>
        </w:rPr>
        <w:t>gov</w:t>
      </w:r>
      <w:r>
        <w:rPr>
          <w:rFonts w:ascii="仿宋_GB2312" w:hAnsi="Arial" w:cs="Arial"/>
          <w:color w:val="191919"/>
          <w:kern w:val="0"/>
          <w:szCs w:val="32"/>
        </w:rPr>
        <w:t>.</w:t>
      </w:r>
      <w:r>
        <w:rPr>
          <w:rFonts w:cs="Arial"/>
          <w:color w:val="191919"/>
          <w:kern w:val="0"/>
          <w:szCs w:val="32"/>
        </w:rPr>
        <w:t>cn</w:t>
      </w:r>
      <w:r>
        <w:rPr>
          <w:rFonts w:ascii="仿宋_GB2312" w:hAnsi="Arial" w:cs="Arial"/>
          <w:color w:val="191919"/>
          <w:kern w:val="0"/>
          <w:szCs w:val="32"/>
        </w:rPr>
        <w:t>/</w:t>
      </w:r>
      <w:r>
        <w:rPr>
          <w:rFonts w:hint="eastAsia" w:ascii="仿宋_GB2312" w:hAnsi="Arial" w:cs="Arial"/>
          <w:color w:val="191919"/>
          <w:kern w:val="0"/>
          <w:szCs w:val="32"/>
        </w:rPr>
        <w:t>网站公示，时间不少于</w:t>
      </w:r>
      <w:r>
        <w:rPr>
          <w:rFonts w:hint="eastAsia" w:cs="Arial"/>
          <w:color w:val="191919"/>
          <w:kern w:val="0"/>
          <w:szCs w:val="32"/>
        </w:rPr>
        <w:t>7</w:t>
      </w:r>
      <w:r>
        <w:rPr>
          <w:rFonts w:hint="eastAsia" w:ascii="仿宋_GB2312" w:hAnsi="Arial" w:cs="Arial"/>
          <w:color w:val="191919"/>
          <w:kern w:val="0"/>
          <w:szCs w:val="32"/>
        </w:rPr>
        <w:t>个工作日。经公示无异议人员，办理录用手续。</w:t>
      </w:r>
    </w:p>
    <w:p>
      <w:pPr>
        <w:widowControl/>
        <w:shd w:val="clear" w:color="auto" w:fill="FFFFFF"/>
        <w:spacing w:line="560" w:lineRule="exact"/>
        <w:ind w:firstLine="645"/>
        <w:jc w:val="left"/>
        <w:rPr>
          <w:rFonts w:ascii="仿宋_GB2312" w:hAnsi="Arial" w:cs="Arial"/>
          <w:color w:val="191919"/>
          <w:kern w:val="0"/>
          <w:szCs w:val="32"/>
        </w:rPr>
      </w:pPr>
      <w:r>
        <w:rPr>
          <w:rFonts w:hint="eastAsia" w:cs="Arial"/>
          <w:color w:val="191919"/>
          <w:kern w:val="0"/>
          <w:szCs w:val="32"/>
        </w:rPr>
        <w:t>2</w:t>
      </w:r>
      <w:r>
        <w:rPr>
          <w:rFonts w:hint="eastAsia" w:ascii="仿宋_GB2312" w:hAnsi="Arial" w:cs="Arial"/>
          <w:color w:val="191919"/>
          <w:kern w:val="0"/>
          <w:szCs w:val="32"/>
        </w:rPr>
        <w:t>．录取人员应在规定时间内与招聘单位签订《聘用合同》或《毕业生双向选择就业协议书》。因应聘人员个人原因逾期未办理录取或签约、鉴证相关手续的，取消其录取资格。</w:t>
      </w:r>
    </w:p>
    <w:p>
      <w:pPr>
        <w:widowControl/>
        <w:shd w:val="clear" w:color="auto" w:fill="FFFFFF"/>
        <w:spacing w:line="560" w:lineRule="exact"/>
        <w:ind w:firstLine="645"/>
        <w:jc w:val="left"/>
        <w:rPr>
          <w:rFonts w:hint="eastAsia" w:ascii="仿宋_GB2312" w:hAnsi="Arial" w:cs="Arial"/>
          <w:color w:val="191919"/>
          <w:kern w:val="0"/>
          <w:szCs w:val="32"/>
        </w:rPr>
      </w:pPr>
      <w:r>
        <w:rPr>
          <w:rFonts w:hint="eastAsia" w:cs="Arial"/>
          <w:color w:val="191919"/>
          <w:kern w:val="0"/>
          <w:szCs w:val="32"/>
        </w:rPr>
        <w:t>3</w:t>
      </w:r>
      <w:r>
        <w:rPr>
          <w:rFonts w:hint="eastAsia" w:ascii="仿宋_GB2312" w:hAnsi="Arial" w:cs="Arial"/>
          <w:color w:val="191919"/>
          <w:kern w:val="0"/>
          <w:szCs w:val="32"/>
        </w:rPr>
        <w:t xml:space="preserve"> 事业单位与新聘用人员订立聘用合同，期限不低于</w:t>
      </w:r>
      <w:r>
        <w:rPr>
          <w:rFonts w:hint="eastAsia" w:cs="Arial"/>
          <w:color w:val="191919"/>
          <w:kern w:val="0"/>
          <w:szCs w:val="32"/>
        </w:rPr>
        <w:t>3</w:t>
      </w:r>
      <w:r>
        <w:rPr>
          <w:rFonts w:hint="eastAsia" w:ascii="仿宋_GB2312" w:hAnsi="Arial" w:cs="Arial"/>
          <w:color w:val="191919"/>
          <w:kern w:val="0"/>
          <w:szCs w:val="32"/>
        </w:rPr>
        <w:t>年，初次就业的工作人员与事业单位订立的聘用合同，试用期为</w:t>
      </w:r>
      <w:r>
        <w:rPr>
          <w:rFonts w:hint="eastAsia" w:cs="Arial"/>
          <w:color w:val="191919"/>
          <w:kern w:val="0"/>
          <w:szCs w:val="32"/>
        </w:rPr>
        <w:t>12</w:t>
      </w:r>
      <w:r>
        <w:rPr>
          <w:rFonts w:hint="eastAsia" w:ascii="仿宋_GB2312" w:hAnsi="Arial" w:cs="Arial"/>
          <w:color w:val="191919"/>
          <w:kern w:val="0"/>
          <w:szCs w:val="32"/>
        </w:rPr>
        <w:t>个月，其他人员试用期为</w:t>
      </w:r>
      <w:r>
        <w:rPr>
          <w:rFonts w:hint="eastAsia" w:cs="Arial"/>
          <w:color w:val="191919"/>
          <w:kern w:val="0"/>
          <w:szCs w:val="32"/>
        </w:rPr>
        <w:t>6</w:t>
      </w:r>
      <w:r>
        <w:rPr>
          <w:rFonts w:hint="eastAsia" w:ascii="仿宋_GB2312" w:hAnsi="Arial" w:cs="Arial"/>
          <w:color w:val="191919"/>
          <w:kern w:val="0"/>
          <w:szCs w:val="32"/>
        </w:rPr>
        <w:t>个月。试用期满，经考核合格者，予以定岗定级；考核不合格者解除聘用合同。</w:t>
      </w:r>
    </w:p>
    <w:p>
      <w:pPr>
        <w:widowControl/>
        <w:shd w:val="clear" w:color="auto" w:fill="FFFFFF"/>
        <w:spacing w:line="560" w:lineRule="exact"/>
        <w:ind w:firstLine="645"/>
        <w:jc w:val="left"/>
        <w:rPr>
          <w:rFonts w:ascii="仿宋_GB2312" w:hAnsi="Arial" w:cs="Arial"/>
          <w:color w:val="191919"/>
          <w:kern w:val="0"/>
          <w:szCs w:val="32"/>
        </w:rPr>
      </w:pPr>
      <w:r>
        <w:rPr>
          <w:rFonts w:hint="eastAsia" w:ascii="黑体" w:hAnsi="黑体" w:eastAsia="黑体" w:cs="Arial"/>
          <w:color w:val="191919"/>
          <w:kern w:val="0"/>
          <w:szCs w:val="32"/>
        </w:rPr>
        <w:t>九、纪律与监督</w:t>
      </w:r>
    </w:p>
    <w:p>
      <w:pPr>
        <w:widowControl/>
        <w:shd w:val="clear" w:color="auto" w:fill="FFFFFF"/>
        <w:spacing w:line="560" w:lineRule="exact"/>
        <w:jc w:val="left"/>
        <w:rPr>
          <w:rFonts w:ascii="仿宋_GB2312" w:hAnsi="Arial" w:cs="Arial"/>
          <w:color w:val="191919"/>
          <w:kern w:val="0"/>
          <w:szCs w:val="32"/>
        </w:rPr>
      </w:pPr>
      <w:r>
        <w:rPr>
          <w:rFonts w:hint="eastAsia" w:ascii="仿宋_GB2312" w:hAnsi="Arial" w:cs="Arial"/>
          <w:color w:val="191919"/>
          <w:kern w:val="0"/>
          <w:szCs w:val="32"/>
        </w:rPr>
        <w:t xml:space="preserve">    公开招聘高层次紧缺专业人才工作本着“公开、平等、竞争、择优”的原则，自觉接受纪检监察部门和社会公众的监督。对单位和个人违反招聘规程一经查实的，按国家、省、市关于事业单位公开招聘工作中纪律与监督的有关规定处理。监督举报电话：</w:t>
      </w:r>
      <w:r>
        <w:rPr>
          <w:rFonts w:hint="eastAsia" w:cs="Arial"/>
          <w:color w:val="191919"/>
          <w:kern w:val="0"/>
          <w:szCs w:val="32"/>
        </w:rPr>
        <w:t>0512</w:t>
      </w:r>
      <w:r>
        <w:rPr>
          <w:rFonts w:hint="eastAsia" w:ascii="仿宋_GB2312" w:hAnsi="Arial" w:cs="Arial"/>
          <w:color w:val="191919"/>
          <w:kern w:val="0"/>
          <w:szCs w:val="32"/>
        </w:rPr>
        <w:t>—</w:t>
      </w:r>
      <w:r>
        <w:rPr>
          <w:rFonts w:hint="eastAsia" w:cs="Arial"/>
          <w:color w:val="191919"/>
          <w:kern w:val="0"/>
          <w:szCs w:val="32"/>
        </w:rPr>
        <w:t>53186503</w:t>
      </w:r>
      <w:r>
        <w:rPr>
          <w:rFonts w:hint="eastAsia" w:ascii="仿宋_GB2312" w:hAnsi="Arial" w:cs="Arial"/>
          <w:color w:val="191919"/>
          <w:kern w:val="0"/>
          <w:szCs w:val="32"/>
        </w:rPr>
        <w:t>。</w:t>
      </w:r>
    </w:p>
    <w:p>
      <w:pPr>
        <w:widowControl/>
        <w:shd w:val="clear" w:color="auto" w:fill="FFFFFF"/>
        <w:spacing w:line="560" w:lineRule="exact"/>
        <w:jc w:val="left"/>
        <w:rPr>
          <w:rFonts w:ascii="黑体" w:hAnsi="黑体" w:eastAsia="黑体" w:cs="Arial"/>
          <w:bCs/>
          <w:color w:val="191919"/>
          <w:kern w:val="0"/>
          <w:szCs w:val="32"/>
        </w:rPr>
      </w:pPr>
      <w:r>
        <w:rPr>
          <w:rFonts w:hint="eastAsia" w:ascii="仿宋_GB2312" w:hAnsi="Arial" w:cs="Arial"/>
          <w:b/>
          <w:bCs/>
          <w:color w:val="191919"/>
          <w:kern w:val="0"/>
          <w:szCs w:val="32"/>
        </w:rPr>
        <w:t xml:space="preserve">   </w:t>
      </w:r>
      <w:r>
        <w:rPr>
          <w:rFonts w:hint="eastAsia" w:ascii="黑体" w:hAnsi="黑体" w:eastAsia="黑体" w:cs="Arial"/>
          <w:bCs/>
          <w:color w:val="191919"/>
          <w:kern w:val="0"/>
          <w:szCs w:val="32"/>
        </w:rPr>
        <w:t xml:space="preserve"> 十、本《简章》由太仓港发展服务中心负责解释。</w:t>
      </w:r>
    </w:p>
    <w:p>
      <w:pPr>
        <w:widowControl/>
        <w:shd w:val="clear" w:color="auto" w:fill="FFFFFF"/>
        <w:spacing w:line="560" w:lineRule="exact"/>
        <w:ind w:firstLine="645"/>
        <w:jc w:val="left"/>
        <w:rPr>
          <w:rFonts w:ascii="仿宋_GB2312" w:hAnsi="Arial" w:cs="Arial"/>
          <w:color w:val="191919"/>
          <w:kern w:val="0"/>
          <w:szCs w:val="32"/>
        </w:rPr>
      </w:pPr>
      <w:r>
        <w:rPr>
          <w:rFonts w:hint="eastAsia" w:ascii="仿宋_GB2312" w:hAnsi="Arial" w:cs="Arial"/>
          <w:color w:val="191919"/>
          <w:kern w:val="0"/>
          <w:szCs w:val="32"/>
        </w:rPr>
        <w:t>招聘联系人：谢老师；咨询电话：</w:t>
      </w:r>
      <w:r>
        <w:rPr>
          <w:rFonts w:hint="eastAsia" w:cs="Arial"/>
          <w:color w:val="191919"/>
          <w:kern w:val="0"/>
          <w:szCs w:val="32"/>
        </w:rPr>
        <w:t>0512</w:t>
      </w:r>
      <w:r>
        <w:rPr>
          <w:rFonts w:hint="eastAsia" w:ascii="仿宋_GB2312" w:hAnsi="Arial" w:cs="Arial"/>
          <w:color w:val="191919"/>
          <w:kern w:val="0"/>
          <w:szCs w:val="32"/>
        </w:rPr>
        <w:t>-</w:t>
      </w:r>
      <w:r>
        <w:rPr>
          <w:rFonts w:hint="eastAsia" w:cs="Arial"/>
          <w:color w:val="191919"/>
          <w:kern w:val="0"/>
          <w:szCs w:val="32"/>
        </w:rPr>
        <w:t>53186592</w:t>
      </w:r>
      <w:r>
        <w:rPr>
          <w:rFonts w:hint="eastAsia" w:ascii="仿宋_GB2312" w:hAnsi="Arial" w:cs="Arial"/>
          <w:color w:val="191919"/>
          <w:kern w:val="0"/>
          <w:szCs w:val="32"/>
        </w:rPr>
        <w:t>、</w:t>
      </w:r>
      <w:r>
        <w:rPr>
          <w:rFonts w:hint="eastAsia" w:cs="Arial"/>
          <w:color w:val="191919"/>
          <w:kern w:val="0"/>
          <w:szCs w:val="32"/>
        </w:rPr>
        <w:t>13913788018</w:t>
      </w:r>
      <w:r>
        <w:rPr>
          <w:rFonts w:hint="eastAsia" w:ascii="仿宋_GB2312" w:hAnsi="Arial" w:cs="Arial"/>
          <w:color w:val="191919"/>
          <w:kern w:val="0"/>
          <w:szCs w:val="32"/>
        </w:rPr>
        <w:t>。</w:t>
      </w:r>
    </w:p>
    <w:p>
      <w:pPr>
        <w:widowControl/>
        <w:shd w:val="clear" w:color="auto" w:fill="FFFFFF"/>
        <w:spacing w:line="560" w:lineRule="exact"/>
        <w:jc w:val="left"/>
        <w:rPr>
          <w:rFonts w:ascii="仿宋_GB2312" w:hAnsi="Arial" w:cs="Arial"/>
          <w:color w:val="191919"/>
          <w:kern w:val="0"/>
          <w:szCs w:val="32"/>
        </w:rPr>
      </w:pPr>
    </w:p>
    <w:p>
      <w:pPr>
        <w:widowControl/>
        <w:shd w:val="clear" w:color="auto" w:fill="FFFFFF"/>
        <w:spacing w:line="560" w:lineRule="exact"/>
        <w:ind w:firstLine="640" w:firstLineChars="200"/>
        <w:jc w:val="left"/>
        <w:rPr>
          <w:rFonts w:hint="eastAsia" w:ascii="仿宋_GB2312" w:hAnsi="Arial" w:cs="Arial"/>
          <w:color w:val="191919"/>
          <w:kern w:val="0"/>
          <w:szCs w:val="32"/>
        </w:rPr>
      </w:pPr>
      <w:r>
        <w:rPr>
          <w:rFonts w:hint="eastAsia" w:ascii="仿宋_GB2312" w:hAnsi="Arial" w:cs="Arial"/>
          <w:color w:val="191919"/>
          <w:kern w:val="0"/>
          <w:szCs w:val="32"/>
        </w:rPr>
        <w:t>附件：</w:t>
      </w:r>
      <w:r>
        <w:rPr>
          <w:rFonts w:hint="eastAsia" w:ascii="仿宋_GB2312" w:hAnsi="Arial" w:cs="Arial"/>
          <w:color w:val="191919"/>
          <w:kern w:val="0"/>
          <w:szCs w:val="32"/>
          <w:shd w:val="clear" w:color="auto" w:fill="FFFFFF"/>
        </w:rPr>
        <w:t>太仓港发展服务中心</w:t>
      </w:r>
      <w:r>
        <w:rPr>
          <w:rFonts w:hint="eastAsia" w:ascii="仿宋_GB2312" w:hAnsi="Arial" w:cs="Arial"/>
          <w:color w:val="191919"/>
          <w:kern w:val="0"/>
          <w:szCs w:val="32"/>
        </w:rPr>
        <w:t>公开招聘高层次紧缺专业人才报名登记表</w:t>
      </w:r>
    </w:p>
    <w:p>
      <w:pPr>
        <w:widowControl/>
        <w:shd w:val="clear" w:color="auto" w:fill="FFFFFF"/>
        <w:spacing w:line="560" w:lineRule="exact"/>
        <w:ind w:firstLine="640" w:firstLineChars="200"/>
        <w:jc w:val="left"/>
        <w:rPr>
          <w:rFonts w:hint="eastAsia" w:ascii="仿宋_GB2312" w:hAnsi="Arial" w:cs="Arial"/>
          <w:color w:val="191919"/>
          <w:kern w:val="0"/>
          <w:szCs w:val="32"/>
        </w:rPr>
      </w:pPr>
    </w:p>
    <w:p>
      <w:pPr>
        <w:widowControl/>
        <w:shd w:val="clear" w:color="auto" w:fill="FFFFFF"/>
        <w:spacing w:line="560" w:lineRule="exact"/>
        <w:ind w:firstLine="640" w:firstLineChars="200"/>
        <w:jc w:val="left"/>
        <w:rPr>
          <w:rFonts w:hint="eastAsia" w:ascii="仿宋_GB2312" w:hAnsi="Arial" w:cs="Arial"/>
          <w:color w:val="191919"/>
          <w:kern w:val="0"/>
          <w:szCs w:val="32"/>
        </w:rPr>
      </w:pPr>
    </w:p>
    <w:p>
      <w:pPr>
        <w:widowControl/>
        <w:shd w:val="clear" w:color="auto" w:fill="FFFFFF"/>
        <w:spacing w:line="560" w:lineRule="exact"/>
        <w:ind w:firstLine="640" w:firstLineChars="200"/>
        <w:jc w:val="left"/>
        <w:rPr>
          <w:rFonts w:ascii="仿宋_GB2312" w:hAnsi="Arial" w:cs="Arial"/>
          <w:color w:val="191919"/>
          <w:kern w:val="0"/>
          <w:szCs w:val="32"/>
        </w:rPr>
      </w:pPr>
    </w:p>
    <w:p>
      <w:pPr>
        <w:widowControl/>
        <w:shd w:val="clear" w:color="auto" w:fill="FFFFFF"/>
        <w:wordWrap w:val="0"/>
        <w:spacing w:line="560" w:lineRule="exact"/>
        <w:jc w:val="right"/>
        <w:rPr>
          <w:rFonts w:ascii="仿宋_GB2312" w:hAnsi="Arial" w:cs="Arial"/>
          <w:color w:val="191919"/>
          <w:kern w:val="0"/>
          <w:szCs w:val="32"/>
          <w:shd w:val="clear" w:color="auto" w:fill="FFFFFF"/>
        </w:rPr>
      </w:pPr>
      <w:r>
        <w:rPr>
          <w:rFonts w:hint="eastAsia" w:ascii="仿宋_GB2312" w:hAnsi="Arial" w:cs="Arial"/>
          <w:color w:val="191919"/>
          <w:kern w:val="0"/>
          <w:szCs w:val="32"/>
        </w:rPr>
        <w:t>　　</w:t>
      </w:r>
      <w:r>
        <w:rPr>
          <w:rFonts w:hint="eastAsia" w:ascii="仿宋_GB2312" w:hAnsi="Arial" w:cs="Arial"/>
          <w:color w:val="191919"/>
          <w:kern w:val="0"/>
          <w:szCs w:val="32"/>
          <w:shd w:val="clear" w:color="auto" w:fill="FFFFFF"/>
        </w:rPr>
        <w:t xml:space="preserve">太仓港发展服务中心     </w:t>
      </w:r>
    </w:p>
    <w:p>
      <w:pPr>
        <w:widowControl/>
        <w:shd w:val="clear" w:color="auto" w:fill="FFFFFF"/>
        <w:wordWrap w:val="0"/>
        <w:spacing w:line="560" w:lineRule="exact"/>
        <w:ind w:right="480"/>
        <w:jc w:val="right"/>
        <w:rPr>
          <w:rFonts w:ascii="仿宋_GB2312" w:hAnsi="Arial" w:cs="Arial"/>
          <w:color w:val="191919"/>
          <w:kern w:val="0"/>
          <w:szCs w:val="32"/>
          <w:shd w:val="clear" w:color="auto" w:fill="FFFFFF"/>
        </w:rPr>
      </w:pPr>
      <w:r>
        <w:rPr>
          <w:rFonts w:hint="eastAsia" w:cs="Arial"/>
          <w:color w:val="191919"/>
          <w:kern w:val="0"/>
          <w:szCs w:val="32"/>
          <w:shd w:val="clear" w:color="auto" w:fill="FFFFFF"/>
        </w:rPr>
        <w:t>2019</w:t>
      </w:r>
      <w:r>
        <w:rPr>
          <w:rFonts w:hint="eastAsia" w:ascii="仿宋_GB2312" w:hAnsi="Arial" w:cs="Arial"/>
          <w:color w:val="191919"/>
          <w:kern w:val="0"/>
          <w:szCs w:val="32"/>
          <w:shd w:val="clear" w:color="auto" w:fill="FFFFFF"/>
        </w:rPr>
        <w:t>年</w:t>
      </w:r>
      <w:r>
        <w:rPr>
          <w:rFonts w:hint="eastAsia" w:cs="Arial"/>
          <w:color w:val="191919"/>
          <w:kern w:val="0"/>
          <w:szCs w:val="32"/>
          <w:shd w:val="clear" w:color="auto" w:fill="FFFFFF"/>
        </w:rPr>
        <w:t>3</w:t>
      </w:r>
      <w:r>
        <w:rPr>
          <w:rFonts w:hint="eastAsia" w:ascii="仿宋_GB2312" w:hAnsi="Arial" w:cs="Arial"/>
          <w:color w:val="191919"/>
          <w:kern w:val="0"/>
          <w:szCs w:val="32"/>
          <w:shd w:val="clear" w:color="auto" w:fill="FFFFFF"/>
        </w:rPr>
        <w:t>月</w:t>
      </w:r>
      <w:r>
        <w:rPr>
          <w:rFonts w:hint="eastAsia" w:cs="Arial"/>
          <w:color w:val="191919"/>
          <w:kern w:val="0"/>
          <w:szCs w:val="32"/>
          <w:shd w:val="clear" w:color="auto" w:fill="FFFFFF"/>
        </w:rPr>
        <w:t>7</w:t>
      </w:r>
      <w:r>
        <w:rPr>
          <w:rFonts w:hint="eastAsia" w:ascii="仿宋_GB2312" w:hAnsi="Arial" w:cs="Arial"/>
          <w:color w:val="191919"/>
          <w:kern w:val="0"/>
          <w:szCs w:val="32"/>
          <w:shd w:val="clear" w:color="auto" w:fill="FFFFFF"/>
        </w:rPr>
        <w:t xml:space="preserve">日    </w:t>
      </w:r>
    </w:p>
    <w:p>
      <w:pPr>
        <w:widowControl/>
        <w:jc w:val="left"/>
        <w:rPr>
          <w:rFonts w:ascii="仿宋_GB2312" w:hAnsi="Arial" w:cs="Arial"/>
          <w:color w:val="191919"/>
          <w:kern w:val="0"/>
          <w:szCs w:val="32"/>
          <w:shd w:val="clear" w:color="auto" w:fill="FFFFFF"/>
        </w:rPr>
      </w:pPr>
      <w:r>
        <w:rPr>
          <w:rFonts w:ascii="仿宋_GB2312" w:hAnsi="Arial" w:cs="Arial"/>
          <w:color w:val="191919"/>
          <w:kern w:val="0"/>
          <w:szCs w:val="32"/>
          <w:shd w:val="clear" w:color="auto" w:fill="FFFFFF"/>
        </w:rPr>
        <w:br w:type="page"/>
      </w:r>
    </w:p>
    <w:p>
      <w:pPr>
        <w:adjustRightInd w:val="0"/>
        <w:snapToGrid w:val="0"/>
        <w:spacing w:line="240" w:lineRule="atLeast"/>
        <w:jc w:val="center"/>
        <w:rPr>
          <w:rFonts w:ascii="方正小标宋简体" w:hAnsi="宋体" w:eastAsia="方正小标宋简体"/>
          <w:bCs/>
          <w:sz w:val="44"/>
          <w:szCs w:val="44"/>
        </w:rPr>
      </w:pPr>
      <w:r>
        <w:rPr>
          <w:rFonts w:hint="eastAsia" w:ascii="方正小标宋简体" w:hAnsi="宋体" w:eastAsia="方正小标宋简体"/>
          <w:sz w:val="44"/>
          <w:szCs w:val="44"/>
        </w:rPr>
        <w:t>太仓港发展服务中心</w:t>
      </w:r>
    </w:p>
    <w:p>
      <w:pPr>
        <w:adjustRightInd w:val="0"/>
        <w:snapToGrid w:val="0"/>
        <w:spacing w:line="240" w:lineRule="atLeast"/>
        <w:jc w:val="center"/>
        <w:rPr>
          <w:rFonts w:ascii="宋体" w:hAnsi="宋体"/>
          <w:b/>
          <w:szCs w:val="32"/>
        </w:rPr>
      </w:pPr>
      <w:r>
        <w:rPr>
          <w:rFonts w:hint="eastAsia" w:ascii="宋体" w:hAnsi="宋体"/>
          <w:b/>
          <w:bCs/>
          <w:szCs w:val="32"/>
        </w:rPr>
        <w:t>高层次紧缺专业人才报名登记表</w:t>
      </w:r>
    </w:p>
    <w:tbl>
      <w:tblPr>
        <w:tblStyle w:val="4"/>
        <w:tblW w:w="9876" w:type="dxa"/>
        <w:tblInd w:w="-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616"/>
        <w:gridCol w:w="395"/>
        <w:gridCol w:w="6"/>
        <w:gridCol w:w="389"/>
        <w:gridCol w:w="114"/>
        <w:gridCol w:w="281"/>
        <w:gridCol w:w="396"/>
        <w:gridCol w:w="6"/>
        <w:gridCol w:w="339"/>
        <w:gridCol w:w="164"/>
        <w:gridCol w:w="282"/>
        <w:gridCol w:w="232"/>
        <w:gridCol w:w="163"/>
        <w:gridCol w:w="165"/>
        <w:gridCol w:w="230"/>
        <w:gridCol w:w="289"/>
        <w:gridCol w:w="106"/>
        <w:gridCol w:w="64"/>
        <w:gridCol w:w="169"/>
        <w:gridCol w:w="162"/>
        <w:gridCol w:w="341"/>
        <w:gridCol w:w="54"/>
        <w:gridCol w:w="395"/>
        <w:gridCol w:w="395"/>
        <w:gridCol w:w="173"/>
        <w:gridCol w:w="222"/>
        <w:gridCol w:w="395"/>
        <w:gridCol w:w="395"/>
        <w:gridCol w:w="395"/>
        <w:gridCol w:w="757"/>
        <w:gridCol w:w="93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863" w:type="dxa"/>
            <w:gridSpan w:val="4"/>
            <w:tcBorders>
              <w:top w:val="single" w:color="auto" w:sz="12" w:space="0"/>
              <w:left w:val="single" w:color="auto" w:sz="12" w:space="0"/>
              <w:bottom w:val="single" w:color="auto" w:sz="6" w:space="0"/>
              <w:right w:val="single" w:color="auto" w:sz="6" w:space="0"/>
            </w:tcBorders>
            <w:vAlign w:val="center"/>
          </w:tcPr>
          <w:p>
            <w:pPr>
              <w:adjustRightInd w:val="0"/>
              <w:snapToGrid w:val="0"/>
              <w:spacing w:line="240" w:lineRule="atLeast"/>
              <w:jc w:val="center"/>
              <w:rPr>
                <w:rFonts w:ascii="仿宋_GB2312"/>
                <w:b/>
                <w:bCs/>
                <w:sz w:val="28"/>
                <w:szCs w:val="28"/>
              </w:rPr>
            </w:pPr>
            <w:r>
              <w:rPr>
                <w:rFonts w:hint="eastAsia" w:ascii="仿宋_GB2312"/>
                <w:b/>
                <w:bCs/>
                <w:sz w:val="28"/>
                <w:szCs w:val="28"/>
              </w:rPr>
              <w:t>姓  名</w:t>
            </w:r>
          </w:p>
        </w:tc>
        <w:tc>
          <w:tcPr>
            <w:tcW w:w="1186" w:type="dxa"/>
            <w:gridSpan w:val="5"/>
            <w:tcBorders>
              <w:top w:val="single" w:color="auto" w:sz="12" w:space="0"/>
              <w:left w:val="single" w:color="auto" w:sz="6" w:space="0"/>
              <w:bottom w:val="single" w:color="auto" w:sz="6" w:space="0"/>
              <w:right w:val="single" w:color="auto" w:sz="6" w:space="0"/>
            </w:tcBorders>
            <w:vAlign w:val="center"/>
          </w:tcPr>
          <w:p>
            <w:pPr>
              <w:adjustRightInd w:val="0"/>
              <w:snapToGrid w:val="0"/>
              <w:spacing w:line="240" w:lineRule="atLeast"/>
              <w:jc w:val="center"/>
              <w:rPr>
                <w:rFonts w:ascii="仿宋_GB2312"/>
                <w:bCs/>
                <w:sz w:val="28"/>
                <w:szCs w:val="28"/>
              </w:rPr>
            </w:pPr>
          </w:p>
        </w:tc>
        <w:tc>
          <w:tcPr>
            <w:tcW w:w="1017" w:type="dxa"/>
            <w:gridSpan w:val="4"/>
            <w:tcBorders>
              <w:top w:val="single" w:color="auto" w:sz="12" w:space="0"/>
              <w:left w:val="single" w:color="auto" w:sz="6" w:space="0"/>
              <w:bottom w:val="single" w:color="auto" w:sz="6" w:space="0"/>
              <w:right w:val="single" w:color="auto" w:sz="6" w:space="0"/>
            </w:tcBorders>
            <w:vAlign w:val="center"/>
          </w:tcPr>
          <w:p>
            <w:pPr>
              <w:adjustRightInd w:val="0"/>
              <w:snapToGrid w:val="0"/>
              <w:spacing w:line="240" w:lineRule="atLeast"/>
              <w:jc w:val="center"/>
              <w:rPr>
                <w:rFonts w:ascii="仿宋_GB2312"/>
                <w:b/>
                <w:bCs/>
                <w:sz w:val="28"/>
                <w:szCs w:val="28"/>
              </w:rPr>
            </w:pPr>
            <w:r>
              <w:rPr>
                <w:rFonts w:hint="eastAsia" w:ascii="仿宋_GB2312"/>
                <w:b/>
                <w:bCs/>
                <w:sz w:val="28"/>
                <w:szCs w:val="28"/>
              </w:rPr>
              <w:t>性别</w:t>
            </w:r>
          </w:p>
        </w:tc>
        <w:tc>
          <w:tcPr>
            <w:tcW w:w="847" w:type="dxa"/>
            <w:gridSpan w:val="4"/>
            <w:tcBorders>
              <w:top w:val="single" w:color="auto" w:sz="12" w:space="0"/>
              <w:left w:val="single" w:color="auto" w:sz="6" w:space="0"/>
              <w:bottom w:val="single" w:color="auto" w:sz="6" w:space="0"/>
              <w:right w:val="single" w:color="auto" w:sz="6" w:space="0"/>
            </w:tcBorders>
            <w:vAlign w:val="center"/>
          </w:tcPr>
          <w:p>
            <w:pPr>
              <w:adjustRightInd w:val="0"/>
              <w:snapToGrid w:val="0"/>
              <w:spacing w:line="240" w:lineRule="atLeast"/>
              <w:jc w:val="center"/>
              <w:rPr>
                <w:rFonts w:ascii="仿宋_GB2312"/>
                <w:bCs/>
                <w:sz w:val="28"/>
                <w:szCs w:val="28"/>
              </w:rPr>
            </w:pPr>
          </w:p>
        </w:tc>
        <w:tc>
          <w:tcPr>
            <w:tcW w:w="842" w:type="dxa"/>
            <w:gridSpan w:val="5"/>
            <w:tcBorders>
              <w:top w:val="single" w:color="auto" w:sz="12" w:space="0"/>
              <w:left w:val="single" w:color="auto" w:sz="6" w:space="0"/>
              <w:bottom w:val="single" w:color="auto" w:sz="6" w:space="0"/>
              <w:right w:val="single" w:color="auto" w:sz="6" w:space="0"/>
            </w:tcBorders>
            <w:vAlign w:val="center"/>
          </w:tcPr>
          <w:p>
            <w:pPr>
              <w:adjustRightInd w:val="0"/>
              <w:snapToGrid w:val="0"/>
              <w:spacing w:line="240" w:lineRule="atLeast"/>
              <w:jc w:val="center"/>
              <w:rPr>
                <w:rFonts w:ascii="仿宋_GB2312"/>
                <w:b/>
                <w:bCs/>
                <w:sz w:val="28"/>
                <w:szCs w:val="28"/>
              </w:rPr>
            </w:pPr>
            <w:r>
              <w:rPr>
                <w:rFonts w:hint="eastAsia" w:ascii="仿宋_GB2312"/>
                <w:b/>
                <w:bCs/>
                <w:sz w:val="28"/>
                <w:szCs w:val="28"/>
              </w:rPr>
              <w:t>政治面貌</w:t>
            </w:r>
          </w:p>
        </w:tc>
        <w:tc>
          <w:tcPr>
            <w:tcW w:w="1017" w:type="dxa"/>
            <w:gridSpan w:val="4"/>
            <w:tcBorders>
              <w:top w:val="single" w:color="auto" w:sz="12" w:space="0"/>
              <w:left w:val="single" w:color="auto" w:sz="6" w:space="0"/>
              <w:bottom w:val="single" w:color="auto" w:sz="6" w:space="0"/>
              <w:right w:val="single" w:color="auto" w:sz="6" w:space="0"/>
            </w:tcBorders>
            <w:vAlign w:val="center"/>
          </w:tcPr>
          <w:p>
            <w:pPr>
              <w:adjustRightInd w:val="0"/>
              <w:snapToGrid w:val="0"/>
              <w:spacing w:line="240" w:lineRule="atLeast"/>
              <w:jc w:val="center"/>
              <w:rPr>
                <w:rFonts w:ascii="仿宋_GB2312"/>
                <w:bCs/>
                <w:sz w:val="28"/>
                <w:szCs w:val="28"/>
              </w:rPr>
            </w:pPr>
          </w:p>
        </w:tc>
        <w:tc>
          <w:tcPr>
            <w:tcW w:w="3104" w:type="dxa"/>
            <w:gridSpan w:val="7"/>
            <w:vMerge w:val="restart"/>
            <w:tcBorders>
              <w:top w:val="single" w:color="auto" w:sz="12" w:space="0"/>
              <w:left w:val="single" w:color="auto" w:sz="6" w:space="0"/>
              <w:bottom w:val="single" w:color="auto" w:sz="6" w:space="0"/>
              <w:right w:val="single" w:color="auto" w:sz="12" w:space="0"/>
            </w:tcBorders>
            <w:vAlign w:val="center"/>
          </w:tcPr>
          <w:p>
            <w:pPr>
              <w:adjustRightInd w:val="0"/>
              <w:snapToGrid w:val="0"/>
              <w:spacing w:line="240" w:lineRule="atLeast"/>
              <w:jc w:val="center"/>
              <w:rPr>
                <w:rFonts w:ascii="仿宋_GB2312"/>
                <w:bCs/>
                <w:sz w:val="28"/>
                <w:szCs w:val="28"/>
              </w:rPr>
            </w:pPr>
            <w:r>
              <w:rPr>
                <w:rFonts w:hint="eastAsia" w:ascii="仿宋_GB2312"/>
                <w:bCs/>
                <w:sz w:val="28"/>
                <w:szCs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6" w:hRule="atLeast"/>
        </w:trPr>
        <w:tc>
          <w:tcPr>
            <w:tcW w:w="1863" w:type="dxa"/>
            <w:gridSpan w:val="4"/>
            <w:tcBorders>
              <w:top w:val="single" w:color="auto" w:sz="6" w:space="0"/>
              <w:left w:val="single" w:color="auto" w:sz="12" w:space="0"/>
              <w:bottom w:val="single" w:color="auto" w:sz="6" w:space="0"/>
              <w:right w:val="single" w:color="auto" w:sz="6" w:space="0"/>
            </w:tcBorders>
            <w:vAlign w:val="center"/>
          </w:tcPr>
          <w:p>
            <w:pPr>
              <w:adjustRightInd w:val="0"/>
              <w:snapToGrid w:val="0"/>
              <w:spacing w:line="240" w:lineRule="atLeast"/>
              <w:jc w:val="center"/>
              <w:rPr>
                <w:rFonts w:ascii="仿宋_GB2312"/>
                <w:b/>
                <w:bCs/>
                <w:sz w:val="28"/>
                <w:szCs w:val="28"/>
              </w:rPr>
            </w:pPr>
            <w:r>
              <w:rPr>
                <w:rFonts w:hint="eastAsia" w:ascii="仿宋_GB2312"/>
                <w:b/>
                <w:bCs/>
                <w:sz w:val="28"/>
                <w:szCs w:val="28"/>
              </w:rPr>
              <w:t>毕业</w:t>
            </w:r>
          </w:p>
          <w:p>
            <w:pPr>
              <w:adjustRightInd w:val="0"/>
              <w:snapToGrid w:val="0"/>
              <w:spacing w:line="240" w:lineRule="atLeast"/>
              <w:jc w:val="center"/>
              <w:rPr>
                <w:rFonts w:ascii="仿宋_GB2312"/>
                <w:b/>
                <w:bCs/>
                <w:sz w:val="28"/>
                <w:szCs w:val="28"/>
              </w:rPr>
            </w:pPr>
            <w:r>
              <w:rPr>
                <w:rFonts w:hint="eastAsia" w:ascii="仿宋_GB2312"/>
                <w:b/>
                <w:bCs/>
                <w:sz w:val="28"/>
                <w:szCs w:val="28"/>
              </w:rPr>
              <w:t>院校</w:t>
            </w:r>
          </w:p>
        </w:tc>
        <w:tc>
          <w:tcPr>
            <w:tcW w:w="3050" w:type="dxa"/>
            <w:gridSpan w:val="13"/>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tLeast"/>
              <w:jc w:val="center"/>
              <w:rPr>
                <w:rFonts w:ascii="仿宋_GB2312"/>
                <w:bCs/>
                <w:sz w:val="28"/>
                <w:szCs w:val="28"/>
              </w:rPr>
            </w:pPr>
          </w:p>
          <w:p>
            <w:pPr>
              <w:adjustRightInd w:val="0"/>
              <w:snapToGrid w:val="0"/>
              <w:spacing w:line="240" w:lineRule="atLeast"/>
              <w:jc w:val="center"/>
              <w:rPr>
                <w:rFonts w:ascii="仿宋_GB2312"/>
                <w:bCs/>
                <w:sz w:val="28"/>
                <w:szCs w:val="28"/>
              </w:rPr>
            </w:pPr>
          </w:p>
        </w:tc>
        <w:tc>
          <w:tcPr>
            <w:tcW w:w="842" w:type="dxa"/>
            <w:gridSpan w:val="5"/>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tLeast"/>
              <w:jc w:val="center"/>
              <w:rPr>
                <w:rFonts w:ascii="仿宋_GB2312"/>
                <w:b/>
                <w:bCs/>
                <w:sz w:val="28"/>
                <w:szCs w:val="28"/>
              </w:rPr>
            </w:pPr>
            <w:r>
              <w:rPr>
                <w:rFonts w:hint="eastAsia" w:ascii="仿宋_GB2312"/>
                <w:b/>
                <w:bCs/>
                <w:sz w:val="28"/>
                <w:szCs w:val="28"/>
              </w:rPr>
              <w:t>毕业时间</w:t>
            </w:r>
          </w:p>
        </w:tc>
        <w:tc>
          <w:tcPr>
            <w:tcW w:w="1017" w:type="dxa"/>
            <w:gridSpan w:val="4"/>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tLeast"/>
              <w:jc w:val="center"/>
              <w:rPr>
                <w:rFonts w:ascii="仿宋_GB2312"/>
                <w:bCs/>
                <w:sz w:val="28"/>
                <w:szCs w:val="28"/>
              </w:rPr>
            </w:pPr>
          </w:p>
        </w:tc>
        <w:tc>
          <w:tcPr>
            <w:tcW w:w="3104" w:type="dxa"/>
            <w:gridSpan w:val="7"/>
            <w:vMerge w:val="continue"/>
            <w:tcBorders>
              <w:top w:val="single" w:color="auto" w:sz="12" w:space="0"/>
              <w:left w:val="single" w:color="auto" w:sz="6" w:space="0"/>
              <w:bottom w:val="single" w:color="auto" w:sz="6" w:space="0"/>
              <w:right w:val="single" w:color="auto" w:sz="12" w:space="0"/>
            </w:tcBorders>
            <w:vAlign w:val="center"/>
          </w:tcPr>
          <w:p>
            <w:pPr>
              <w:widowControl/>
              <w:adjustRightInd w:val="0"/>
              <w:snapToGrid w:val="0"/>
              <w:spacing w:line="240" w:lineRule="atLeast"/>
              <w:jc w:val="center"/>
              <w:rPr>
                <w:rFonts w:ascii="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trPr>
        <w:tc>
          <w:tcPr>
            <w:tcW w:w="1863" w:type="dxa"/>
            <w:gridSpan w:val="4"/>
            <w:tcBorders>
              <w:top w:val="single" w:color="auto" w:sz="6" w:space="0"/>
              <w:left w:val="single" w:color="auto" w:sz="12" w:space="0"/>
              <w:bottom w:val="single" w:color="auto" w:sz="6" w:space="0"/>
              <w:right w:val="single" w:color="auto" w:sz="6" w:space="0"/>
            </w:tcBorders>
            <w:vAlign w:val="center"/>
          </w:tcPr>
          <w:p>
            <w:pPr>
              <w:adjustRightInd w:val="0"/>
              <w:snapToGrid w:val="0"/>
              <w:spacing w:line="240" w:lineRule="atLeast"/>
              <w:jc w:val="center"/>
              <w:rPr>
                <w:rFonts w:ascii="仿宋_GB2312"/>
                <w:b/>
                <w:bCs/>
                <w:sz w:val="28"/>
                <w:szCs w:val="28"/>
              </w:rPr>
            </w:pPr>
            <w:r>
              <w:rPr>
                <w:rFonts w:hint="eastAsia" w:ascii="仿宋_GB2312"/>
                <w:b/>
                <w:bCs/>
                <w:sz w:val="28"/>
                <w:szCs w:val="28"/>
              </w:rPr>
              <w:t>所学</w:t>
            </w:r>
          </w:p>
          <w:p>
            <w:pPr>
              <w:adjustRightInd w:val="0"/>
              <w:snapToGrid w:val="0"/>
              <w:spacing w:line="240" w:lineRule="atLeast"/>
              <w:jc w:val="center"/>
              <w:rPr>
                <w:rFonts w:ascii="仿宋_GB2312"/>
                <w:b/>
                <w:bCs/>
                <w:sz w:val="28"/>
                <w:szCs w:val="28"/>
              </w:rPr>
            </w:pPr>
            <w:r>
              <w:rPr>
                <w:rFonts w:hint="eastAsia" w:ascii="仿宋_GB2312"/>
                <w:b/>
                <w:bCs/>
                <w:sz w:val="28"/>
                <w:szCs w:val="28"/>
              </w:rPr>
              <w:t>专业</w:t>
            </w:r>
          </w:p>
        </w:tc>
        <w:tc>
          <w:tcPr>
            <w:tcW w:w="2203" w:type="dxa"/>
            <w:gridSpan w:val="9"/>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tLeast"/>
              <w:jc w:val="center"/>
              <w:rPr>
                <w:rFonts w:ascii="仿宋_GB2312"/>
                <w:bCs/>
                <w:sz w:val="28"/>
                <w:szCs w:val="28"/>
              </w:rPr>
            </w:pPr>
          </w:p>
          <w:p>
            <w:pPr>
              <w:adjustRightInd w:val="0"/>
              <w:snapToGrid w:val="0"/>
              <w:spacing w:line="240" w:lineRule="atLeast"/>
              <w:jc w:val="center"/>
              <w:rPr>
                <w:rFonts w:ascii="仿宋_GB2312"/>
                <w:bCs/>
                <w:sz w:val="28"/>
                <w:szCs w:val="28"/>
              </w:rPr>
            </w:pPr>
          </w:p>
        </w:tc>
        <w:tc>
          <w:tcPr>
            <w:tcW w:w="1689" w:type="dxa"/>
            <w:gridSpan w:val="9"/>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tLeast"/>
              <w:jc w:val="center"/>
              <w:rPr>
                <w:rFonts w:ascii="仿宋_GB2312"/>
                <w:b/>
                <w:bCs/>
                <w:sz w:val="28"/>
                <w:szCs w:val="28"/>
              </w:rPr>
            </w:pPr>
            <w:r>
              <w:rPr>
                <w:rFonts w:hint="eastAsia" w:ascii="仿宋_GB2312"/>
                <w:b/>
                <w:bCs/>
                <w:sz w:val="28"/>
                <w:szCs w:val="28"/>
              </w:rPr>
              <w:t>学历</w:t>
            </w:r>
          </w:p>
          <w:p>
            <w:pPr>
              <w:adjustRightInd w:val="0"/>
              <w:snapToGrid w:val="0"/>
              <w:spacing w:line="240" w:lineRule="atLeast"/>
              <w:jc w:val="center"/>
              <w:rPr>
                <w:rFonts w:ascii="仿宋_GB2312"/>
                <w:bCs/>
                <w:sz w:val="28"/>
                <w:szCs w:val="28"/>
              </w:rPr>
            </w:pPr>
            <w:r>
              <w:rPr>
                <w:rFonts w:hint="eastAsia" w:ascii="仿宋_GB2312"/>
                <w:b/>
                <w:bCs/>
                <w:sz w:val="28"/>
                <w:szCs w:val="28"/>
              </w:rPr>
              <w:t>（学位）</w:t>
            </w:r>
          </w:p>
        </w:tc>
        <w:tc>
          <w:tcPr>
            <w:tcW w:w="1017" w:type="dxa"/>
            <w:gridSpan w:val="4"/>
            <w:tcBorders>
              <w:top w:val="single" w:color="auto" w:sz="6" w:space="0"/>
              <w:left w:val="single" w:color="auto" w:sz="6" w:space="0"/>
              <w:bottom w:val="nil"/>
              <w:right w:val="single" w:color="auto" w:sz="6" w:space="0"/>
            </w:tcBorders>
            <w:vAlign w:val="center"/>
          </w:tcPr>
          <w:p>
            <w:pPr>
              <w:adjustRightInd w:val="0"/>
              <w:snapToGrid w:val="0"/>
              <w:spacing w:line="240" w:lineRule="atLeast"/>
              <w:jc w:val="center"/>
              <w:rPr>
                <w:rFonts w:ascii="仿宋_GB2312"/>
                <w:bCs/>
                <w:sz w:val="28"/>
                <w:szCs w:val="28"/>
              </w:rPr>
            </w:pPr>
          </w:p>
        </w:tc>
        <w:tc>
          <w:tcPr>
            <w:tcW w:w="3104" w:type="dxa"/>
            <w:gridSpan w:val="7"/>
            <w:vMerge w:val="continue"/>
            <w:tcBorders>
              <w:top w:val="single" w:color="auto" w:sz="12" w:space="0"/>
              <w:left w:val="single" w:color="auto" w:sz="6" w:space="0"/>
              <w:bottom w:val="single" w:color="auto" w:sz="6" w:space="0"/>
              <w:right w:val="single" w:color="auto" w:sz="12" w:space="0"/>
            </w:tcBorders>
            <w:vAlign w:val="center"/>
          </w:tcPr>
          <w:p>
            <w:pPr>
              <w:widowControl/>
              <w:adjustRightInd w:val="0"/>
              <w:snapToGrid w:val="0"/>
              <w:spacing w:line="240" w:lineRule="atLeast"/>
              <w:jc w:val="center"/>
              <w:rPr>
                <w:rFonts w:ascii="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857" w:type="dxa"/>
            <w:gridSpan w:val="3"/>
            <w:tcBorders>
              <w:top w:val="single" w:color="auto" w:sz="6" w:space="0"/>
              <w:left w:val="single" w:color="auto" w:sz="12" w:space="0"/>
              <w:bottom w:val="single" w:color="auto" w:sz="6" w:space="0"/>
              <w:right w:val="single" w:color="auto" w:sz="6" w:space="0"/>
            </w:tcBorders>
            <w:vAlign w:val="center"/>
          </w:tcPr>
          <w:p>
            <w:pPr>
              <w:adjustRightInd w:val="0"/>
              <w:snapToGrid w:val="0"/>
              <w:spacing w:line="240" w:lineRule="atLeast"/>
              <w:jc w:val="center"/>
              <w:rPr>
                <w:rFonts w:ascii="仿宋_GB2312"/>
                <w:b/>
                <w:bCs/>
                <w:sz w:val="28"/>
                <w:szCs w:val="28"/>
              </w:rPr>
            </w:pPr>
            <w:r>
              <w:rPr>
                <w:rFonts w:hint="eastAsia" w:ascii="仿宋_GB2312"/>
                <w:b/>
                <w:bCs/>
                <w:sz w:val="28"/>
                <w:szCs w:val="28"/>
              </w:rPr>
              <w:t>联系电话</w:t>
            </w:r>
          </w:p>
          <w:p>
            <w:pPr>
              <w:adjustRightInd w:val="0"/>
              <w:snapToGrid w:val="0"/>
              <w:spacing w:line="240" w:lineRule="atLeast"/>
              <w:jc w:val="center"/>
              <w:rPr>
                <w:rFonts w:ascii="仿宋_GB2312"/>
                <w:b/>
                <w:bCs/>
                <w:sz w:val="28"/>
                <w:szCs w:val="28"/>
              </w:rPr>
            </w:pPr>
            <w:r>
              <w:rPr>
                <w:rFonts w:hint="eastAsia" w:ascii="仿宋_GB2312"/>
                <w:b/>
                <w:bCs/>
                <w:sz w:val="28"/>
                <w:szCs w:val="28"/>
              </w:rPr>
              <w:t>（手机）</w:t>
            </w:r>
          </w:p>
        </w:tc>
        <w:tc>
          <w:tcPr>
            <w:tcW w:w="1192" w:type="dxa"/>
            <w:gridSpan w:val="6"/>
            <w:tcBorders>
              <w:top w:val="single" w:color="auto" w:sz="6" w:space="0"/>
              <w:left w:val="single" w:color="auto" w:sz="6" w:space="0"/>
              <w:bottom w:val="single" w:color="auto" w:sz="6" w:space="0"/>
              <w:right w:val="single" w:color="auto" w:sz="4" w:space="0"/>
            </w:tcBorders>
            <w:vAlign w:val="center"/>
          </w:tcPr>
          <w:p>
            <w:pPr>
              <w:adjustRightInd w:val="0"/>
              <w:snapToGrid w:val="0"/>
              <w:spacing w:line="240" w:lineRule="atLeast"/>
              <w:jc w:val="center"/>
              <w:rPr>
                <w:rFonts w:ascii="长城楷体" w:eastAsia="长城楷体"/>
                <w:bCs/>
                <w:sz w:val="28"/>
                <w:szCs w:val="28"/>
              </w:rPr>
            </w:pPr>
          </w:p>
        </w:tc>
        <w:tc>
          <w:tcPr>
            <w:tcW w:w="1017" w:type="dxa"/>
            <w:gridSpan w:val="4"/>
            <w:tcBorders>
              <w:top w:val="single" w:color="auto" w:sz="6" w:space="0"/>
              <w:left w:val="single" w:color="auto" w:sz="4" w:space="0"/>
              <w:bottom w:val="single" w:color="auto" w:sz="6" w:space="0"/>
              <w:right w:val="single" w:color="auto" w:sz="4" w:space="0"/>
            </w:tcBorders>
            <w:vAlign w:val="center"/>
          </w:tcPr>
          <w:p>
            <w:pPr>
              <w:adjustRightInd w:val="0"/>
              <w:snapToGrid w:val="0"/>
              <w:spacing w:line="240" w:lineRule="atLeast"/>
              <w:jc w:val="center"/>
              <w:rPr>
                <w:rFonts w:ascii="仿宋_GB2312"/>
                <w:b/>
                <w:bCs/>
                <w:sz w:val="28"/>
                <w:szCs w:val="28"/>
              </w:rPr>
            </w:pPr>
            <w:r>
              <w:rPr>
                <w:rFonts w:hint="eastAsia" w:ascii="仿宋_GB2312"/>
                <w:b/>
                <w:bCs/>
                <w:sz w:val="28"/>
                <w:szCs w:val="28"/>
              </w:rPr>
              <w:t>报名</w:t>
            </w:r>
          </w:p>
          <w:p>
            <w:pPr>
              <w:adjustRightInd w:val="0"/>
              <w:snapToGrid w:val="0"/>
              <w:spacing w:line="240" w:lineRule="atLeast"/>
              <w:jc w:val="center"/>
              <w:rPr>
                <w:rFonts w:ascii="长城楷体" w:eastAsia="长城楷体"/>
                <w:b/>
                <w:bCs/>
                <w:sz w:val="28"/>
                <w:szCs w:val="28"/>
              </w:rPr>
            </w:pPr>
            <w:r>
              <w:rPr>
                <w:rFonts w:hint="eastAsia" w:ascii="仿宋_GB2312"/>
                <w:b/>
                <w:bCs/>
                <w:sz w:val="28"/>
                <w:szCs w:val="28"/>
              </w:rPr>
              <w:t>岗位</w:t>
            </w:r>
          </w:p>
        </w:tc>
        <w:tc>
          <w:tcPr>
            <w:tcW w:w="2706" w:type="dxa"/>
            <w:gridSpan w:val="13"/>
            <w:tcBorders>
              <w:top w:val="single" w:color="auto" w:sz="6" w:space="0"/>
              <w:left w:val="single" w:color="auto" w:sz="4" w:space="0"/>
              <w:bottom w:val="single" w:color="auto" w:sz="6" w:space="0"/>
              <w:right w:val="single" w:color="auto" w:sz="6" w:space="0"/>
            </w:tcBorders>
            <w:vAlign w:val="center"/>
          </w:tcPr>
          <w:p>
            <w:pPr>
              <w:adjustRightInd w:val="0"/>
              <w:snapToGrid w:val="0"/>
              <w:spacing w:line="240" w:lineRule="atLeast"/>
              <w:jc w:val="center"/>
              <w:rPr>
                <w:rFonts w:ascii="长城楷体" w:eastAsia="长城楷体"/>
                <w:bCs/>
                <w:sz w:val="28"/>
                <w:szCs w:val="28"/>
              </w:rPr>
            </w:pPr>
          </w:p>
        </w:tc>
        <w:tc>
          <w:tcPr>
            <w:tcW w:w="3104" w:type="dxa"/>
            <w:gridSpan w:val="7"/>
            <w:vMerge w:val="continue"/>
            <w:tcBorders>
              <w:top w:val="single" w:color="auto" w:sz="12" w:space="0"/>
              <w:left w:val="single" w:color="auto" w:sz="6" w:space="0"/>
              <w:bottom w:val="single" w:color="auto" w:sz="6" w:space="0"/>
              <w:right w:val="single" w:color="auto" w:sz="12" w:space="0"/>
            </w:tcBorders>
            <w:vAlign w:val="center"/>
          </w:tcPr>
          <w:p>
            <w:pPr>
              <w:widowControl/>
              <w:adjustRightInd w:val="0"/>
              <w:snapToGrid w:val="0"/>
              <w:spacing w:line="240" w:lineRule="atLeast"/>
              <w:jc w:val="center"/>
              <w:rPr>
                <w:rFonts w:ascii="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atLeast"/>
        </w:trPr>
        <w:tc>
          <w:tcPr>
            <w:tcW w:w="1857" w:type="dxa"/>
            <w:gridSpan w:val="3"/>
            <w:tcBorders>
              <w:top w:val="single" w:color="auto" w:sz="6" w:space="0"/>
              <w:left w:val="single" w:color="auto" w:sz="12" w:space="0"/>
              <w:bottom w:val="single" w:color="auto" w:sz="6" w:space="0"/>
              <w:right w:val="single" w:color="auto" w:sz="6" w:space="0"/>
            </w:tcBorders>
            <w:vAlign w:val="center"/>
          </w:tcPr>
          <w:p>
            <w:pPr>
              <w:adjustRightInd w:val="0"/>
              <w:snapToGrid w:val="0"/>
              <w:spacing w:line="240" w:lineRule="atLeast"/>
              <w:jc w:val="center"/>
              <w:rPr>
                <w:rFonts w:ascii="仿宋_GB2312"/>
                <w:b/>
                <w:bCs/>
                <w:sz w:val="28"/>
                <w:szCs w:val="28"/>
              </w:rPr>
            </w:pPr>
            <w:r>
              <w:rPr>
                <w:rFonts w:hint="eastAsia" w:ascii="仿宋_GB2312"/>
                <w:b/>
                <w:bCs/>
                <w:sz w:val="28"/>
                <w:szCs w:val="28"/>
              </w:rPr>
              <w:t>户籍所在地</w:t>
            </w:r>
          </w:p>
          <w:p>
            <w:pPr>
              <w:adjustRightInd w:val="0"/>
              <w:snapToGrid w:val="0"/>
              <w:spacing w:line="240" w:lineRule="atLeast"/>
              <w:jc w:val="center"/>
              <w:rPr>
                <w:rFonts w:ascii="仿宋_GB2312"/>
                <w:b/>
                <w:bCs/>
                <w:sz w:val="28"/>
                <w:szCs w:val="28"/>
              </w:rPr>
            </w:pPr>
            <w:r>
              <w:rPr>
                <w:rFonts w:hint="eastAsia" w:ascii="仿宋_GB2312"/>
                <w:b/>
                <w:bCs/>
                <w:sz w:val="28"/>
                <w:szCs w:val="28"/>
              </w:rPr>
              <w:t>详细地址</w:t>
            </w:r>
          </w:p>
        </w:tc>
        <w:tc>
          <w:tcPr>
            <w:tcW w:w="4915" w:type="dxa"/>
            <w:gridSpan w:val="23"/>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tLeast"/>
              <w:jc w:val="center"/>
              <w:rPr>
                <w:rFonts w:ascii="长城楷体" w:eastAsia="长城楷体"/>
                <w:bCs/>
                <w:sz w:val="28"/>
                <w:szCs w:val="28"/>
              </w:rPr>
            </w:pPr>
          </w:p>
        </w:tc>
        <w:tc>
          <w:tcPr>
            <w:tcW w:w="3104" w:type="dxa"/>
            <w:gridSpan w:val="7"/>
            <w:vMerge w:val="continue"/>
            <w:tcBorders>
              <w:top w:val="single" w:color="auto" w:sz="12" w:space="0"/>
              <w:left w:val="single" w:color="auto" w:sz="6" w:space="0"/>
              <w:bottom w:val="single" w:color="auto" w:sz="6" w:space="0"/>
              <w:right w:val="single" w:color="auto" w:sz="12" w:space="0"/>
            </w:tcBorders>
            <w:vAlign w:val="center"/>
          </w:tcPr>
          <w:p>
            <w:pPr>
              <w:widowControl/>
              <w:adjustRightInd w:val="0"/>
              <w:snapToGrid w:val="0"/>
              <w:spacing w:line="240" w:lineRule="atLeast"/>
              <w:jc w:val="center"/>
              <w:rPr>
                <w:rFonts w:ascii="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cantSplit/>
          <w:trHeight w:val="481" w:hRule="atLeast"/>
        </w:trPr>
        <w:tc>
          <w:tcPr>
            <w:tcW w:w="1857" w:type="dxa"/>
            <w:gridSpan w:val="3"/>
            <w:tcBorders>
              <w:top w:val="single" w:color="auto" w:sz="6" w:space="0"/>
              <w:left w:val="single" w:color="auto" w:sz="12" w:space="0"/>
              <w:bottom w:val="single" w:color="auto" w:sz="6" w:space="0"/>
              <w:right w:val="single" w:color="auto" w:sz="6" w:space="0"/>
            </w:tcBorders>
            <w:vAlign w:val="center"/>
          </w:tcPr>
          <w:p>
            <w:pPr>
              <w:adjustRightInd w:val="0"/>
              <w:snapToGrid w:val="0"/>
              <w:spacing w:line="240" w:lineRule="atLeast"/>
              <w:jc w:val="center"/>
              <w:rPr>
                <w:rFonts w:ascii="仿宋_GB2312"/>
                <w:b/>
                <w:bCs/>
                <w:sz w:val="28"/>
                <w:szCs w:val="28"/>
              </w:rPr>
            </w:pPr>
            <w:r>
              <w:rPr>
                <w:rFonts w:hint="eastAsia" w:ascii="仿宋_GB2312"/>
                <w:b/>
                <w:bCs/>
                <w:sz w:val="28"/>
                <w:szCs w:val="28"/>
              </w:rPr>
              <w:t>身份证</w:t>
            </w:r>
          </w:p>
          <w:p>
            <w:pPr>
              <w:adjustRightInd w:val="0"/>
              <w:snapToGrid w:val="0"/>
              <w:spacing w:line="240" w:lineRule="atLeast"/>
              <w:jc w:val="center"/>
              <w:rPr>
                <w:rFonts w:ascii="仿宋_GB2312"/>
                <w:b/>
                <w:bCs/>
                <w:sz w:val="28"/>
                <w:szCs w:val="28"/>
              </w:rPr>
            </w:pPr>
            <w:r>
              <w:rPr>
                <w:rFonts w:hint="eastAsia" w:ascii="仿宋_GB2312"/>
                <w:b/>
                <w:bCs/>
                <w:sz w:val="28"/>
                <w:szCs w:val="28"/>
              </w:rPr>
              <w:t>编  号</w:t>
            </w:r>
          </w:p>
        </w:tc>
        <w:tc>
          <w:tcPr>
            <w:tcW w:w="395"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tLeast"/>
              <w:jc w:val="center"/>
              <w:rPr>
                <w:rFonts w:ascii="仿宋_GB2312"/>
                <w:bCs/>
                <w:sz w:val="28"/>
                <w:szCs w:val="28"/>
              </w:rPr>
            </w:pPr>
          </w:p>
        </w:tc>
        <w:tc>
          <w:tcPr>
            <w:tcW w:w="395"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tLeast"/>
              <w:jc w:val="center"/>
              <w:rPr>
                <w:rFonts w:ascii="仿宋_GB2312"/>
                <w:bCs/>
                <w:sz w:val="28"/>
                <w:szCs w:val="28"/>
              </w:rPr>
            </w:pPr>
          </w:p>
        </w:tc>
        <w:tc>
          <w:tcPr>
            <w:tcW w:w="39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tLeast"/>
              <w:jc w:val="center"/>
              <w:rPr>
                <w:rFonts w:ascii="仿宋_GB2312"/>
                <w:bCs/>
                <w:sz w:val="28"/>
                <w:szCs w:val="28"/>
              </w:rPr>
            </w:pPr>
          </w:p>
        </w:tc>
        <w:tc>
          <w:tcPr>
            <w:tcW w:w="345"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tLeast"/>
              <w:jc w:val="center"/>
              <w:rPr>
                <w:rFonts w:ascii="仿宋_GB2312"/>
                <w:bCs/>
                <w:sz w:val="28"/>
                <w:szCs w:val="28"/>
              </w:rPr>
            </w:pPr>
          </w:p>
        </w:tc>
        <w:tc>
          <w:tcPr>
            <w:tcW w:w="446"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tLeast"/>
              <w:jc w:val="center"/>
              <w:rPr>
                <w:rFonts w:ascii="仿宋_GB2312"/>
                <w:bCs/>
                <w:sz w:val="28"/>
                <w:szCs w:val="28"/>
              </w:rPr>
            </w:pPr>
          </w:p>
        </w:tc>
        <w:tc>
          <w:tcPr>
            <w:tcW w:w="395"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tLeast"/>
              <w:jc w:val="center"/>
              <w:rPr>
                <w:rFonts w:ascii="仿宋_GB2312"/>
                <w:bCs/>
                <w:sz w:val="28"/>
                <w:szCs w:val="28"/>
              </w:rPr>
            </w:pPr>
          </w:p>
        </w:tc>
        <w:tc>
          <w:tcPr>
            <w:tcW w:w="395"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tLeast"/>
              <w:jc w:val="center"/>
              <w:rPr>
                <w:rFonts w:ascii="仿宋_GB2312"/>
                <w:bCs/>
                <w:sz w:val="28"/>
                <w:szCs w:val="28"/>
              </w:rPr>
            </w:pPr>
          </w:p>
        </w:tc>
        <w:tc>
          <w:tcPr>
            <w:tcW w:w="395"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tLeast"/>
              <w:jc w:val="center"/>
              <w:rPr>
                <w:rFonts w:ascii="仿宋_GB2312"/>
                <w:bCs/>
                <w:sz w:val="28"/>
                <w:szCs w:val="28"/>
              </w:rPr>
            </w:pPr>
          </w:p>
        </w:tc>
        <w:tc>
          <w:tcPr>
            <w:tcW w:w="395"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tLeast"/>
              <w:jc w:val="center"/>
              <w:rPr>
                <w:rFonts w:ascii="仿宋_GB2312"/>
                <w:bCs/>
                <w:sz w:val="28"/>
                <w:szCs w:val="28"/>
              </w:rPr>
            </w:pPr>
          </w:p>
        </w:tc>
        <w:tc>
          <w:tcPr>
            <w:tcW w:w="395"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tLeast"/>
              <w:jc w:val="center"/>
              <w:rPr>
                <w:rFonts w:ascii="仿宋_GB2312"/>
                <w:bCs/>
                <w:sz w:val="28"/>
                <w:szCs w:val="28"/>
              </w:rPr>
            </w:pPr>
          </w:p>
        </w:tc>
        <w:tc>
          <w:tcPr>
            <w:tcW w:w="39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tLeast"/>
              <w:jc w:val="center"/>
              <w:rPr>
                <w:rFonts w:ascii="仿宋_GB2312"/>
                <w:bCs/>
                <w:sz w:val="28"/>
                <w:szCs w:val="28"/>
              </w:rPr>
            </w:pPr>
          </w:p>
        </w:tc>
        <w:tc>
          <w:tcPr>
            <w:tcW w:w="39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tLeast"/>
              <w:jc w:val="center"/>
              <w:rPr>
                <w:rFonts w:ascii="仿宋_GB2312"/>
                <w:bCs/>
                <w:sz w:val="28"/>
                <w:szCs w:val="28"/>
              </w:rPr>
            </w:pPr>
          </w:p>
        </w:tc>
        <w:tc>
          <w:tcPr>
            <w:tcW w:w="395"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tLeast"/>
              <w:jc w:val="center"/>
              <w:rPr>
                <w:rFonts w:ascii="仿宋_GB2312"/>
                <w:bCs/>
                <w:sz w:val="28"/>
                <w:szCs w:val="28"/>
              </w:rPr>
            </w:pPr>
          </w:p>
        </w:tc>
        <w:tc>
          <w:tcPr>
            <w:tcW w:w="39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tLeast"/>
              <w:jc w:val="center"/>
              <w:rPr>
                <w:rFonts w:ascii="仿宋_GB2312"/>
                <w:bCs/>
                <w:sz w:val="28"/>
                <w:szCs w:val="28"/>
              </w:rPr>
            </w:pPr>
          </w:p>
        </w:tc>
        <w:tc>
          <w:tcPr>
            <w:tcW w:w="39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tLeast"/>
              <w:jc w:val="center"/>
              <w:rPr>
                <w:rFonts w:ascii="仿宋_GB2312"/>
                <w:bCs/>
                <w:sz w:val="28"/>
                <w:szCs w:val="28"/>
              </w:rPr>
            </w:pPr>
          </w:p>
        </w:tc>
        <w:tc>
          <w:tcPr>
            <w:tcW w:w="39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tLeast"/>
              <w:jc w:val="center"/>
              <w:rPr>
                <w:rFonts w:ascii="仿宋_GB2312"/>
                <w:bCs/>
                <w:sz w:val="28"/>
                <w:szCs w:val="28"/>
              </w:rPr>
            </w:pPr>
          </w:p>
        </w:tc>
        <w:tc>
          <w:tcPr>
            <w:tcW w:w="75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tLeast"/>
              <w:jc w:val="center"/>
              <w:rPr>
                <w:rFonts w:ascii="仿宋_GB2312"/>
                <w:bCs/>
                <w:sz w:val="28"/>
                <w:szCs w:val="28"/>
              </w:rPr>
            </w:pPr>
          </w:p>
        </w:tc>
        <w:tc>
          <w:tcPr>
            <w:tcW w:w="934"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line="240" w:lineRule="atLeast"/>
              <w:jc w:val="center"/>
              <w:rPr>
                <w:rFonts w:ascii="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trPr>
        <w:tc>
          <w:tcPr>
            <w:tcW w:w="1462" w:type="dxa"/>
            <w:gridSpan w:val="2"/>
            <w:vMerge w:val="restart"/>
            <w:tcBorders>
              <w:top w:val="single" w:color="auto" w:sz="6" w:space="0"/>
              <w:left w:val="single" w:color="auto" w:sz="12" w:space="0"/>
              <w:bottom w:val="single" w:color="auto" w:sz="4" w:space="0"/>
              <w:right w:val="single" w:color="auto" w:sz="6" w:space="0"/>
            </w:tcBorders>
            <w:vAlign w:val="center"/>
          </w:tcPr>
          <w:p>
            <w:pPr>
              <w:adjustRightInd w:val="0"/>
              <w:snapToGrid w:val="0"/>
              <w:spacing w:line="240" w:lineRule="atLeast"/>
              <w:jc w:val="center"/>
              <w:rPr>
                <w:rFonts w:ascii="仿宋_GB2312"/>
                <w:b/>
                <w:bCs/>
                <w:sz w:val="28"/>
                <w:szCs w:val="28"/>
              </w:rPr>
            </w:pPr>
            <w:r>
              <w:rPr>
                <w:rFonts w:hint="eastAsia" w:ascii="仿宋_GB2312"/>
                <w:b/>
                <w:bCs/>
                <w:sz w:val="28"/>
                <w:szCs w:val="28"/>
              </w:rPr>
              <w:t>主要简历</w:t>
            </w:r>
          </w:p>
        </w:tc>
        <w:tc>
          <w:tcPr>
            <w:tcW w:w="1581" w:type="dxa"/>
            <w:gridSpan w:val="6"/>
            <w:tcBorders>
              <w:top w:val="nil"/>
              <w:left w:val="single" w:color="auto" w:sz="6" w:space="0"/>
              <w:bottom w:val="single" w:color="auto" w:sz="4" w:space="0"/>
              <w:right w:val="single" w:color="auto" w:sz="4" w:space="0"/>
            </w:tcBorders>
            <w:vAlign w:val="center"/>
          </w:tcPr>
          <w:p>
            <w:pPr>
              <w:adjustRightInd w:val="0"/>
              <w:snapToGrid w:val="0"/>
              <w:spacing w:line="240" w:lineRule="atLeast"/>
              <w:jc w:val="center"/>
              <w:rPr>
                <w:rFonts w:ascii="仿宋_GB2312"/>
                <w:b/>
                <w:bCs/>
                <w:sz w:val="28"/>
                <w:szCs w:val="28"/>
              </w:rPr>
            </w:pPr>
            <w:r>
              <w:rPr>
                <w:rFonts w:hint="eastAsia" w:ascii="仿宋_GB2312"/>
                <w:b/>
                <w:bCs/>
                <w:sz w:val="28"/>
                <w:szCs w:val="28"/>
              </w:rPr>
              <w:t>起止年月</w:t>
            </w:r>
          </w:p>
        </w:tc>
        <w:tc>
          <w:tcPr>
            <w:tcW w:w="6833" w:type="dxa"/>
            <w:gridSpan w:val="25"/>
            <w:tcBorders>
              <w:top w:val="nil"/>
              <w:left w:val="single" w:color="auto" w:sz="4" w:space="0"/>
              <w:bottom w:val="single" w:color="auto" w:sz="4" w:space="0"/>
              <w:right w:val="single" w:color="auto" w:sz="12" w:space="0"/>
            </w:tcBorders>
            <w:vAlign w:val="center"/>
          </w:tcPr>
          <w:p>
            <w:pPr>
              <w:widowControl/>
              <w:adjustRightInd w:val="0"/>
              <w:snapToGrid w:val="0"/>
              <w:spacing w:line="240" w:lineRule="atLeast"/>
              <w:jc w:val="center"/>
              <w:rPr>
                <w:rFonts w:ascii="仿宋_GB2312"/>
                <w:b/>
                <w:bCs/>
                <w:sz w:val="28"/>
                <w:szCs w:val="28"/>
              </w:rPr>
            </w:pPr>
            <w:r>
              <w:rPr>
                <w:rFonts w:hint="eastAsia" w:ascii="仿宋_GB2312"/>
                <w:b/>
                <w:bCs/>
                <w:sz w:val="28"/>
                <w:szCs w:val="28"/>
              </w:rPr>
              <w:t>在何地、何单位、任何职（从初中开始填写）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6" w:hRule="atLeast"/>
        </w:trPr>
        <w:tc>
          <w:tcPr>
            <w:tcW w:w="1462" w:type="dxa"/>
            <w:gridSpan w:val="2"/>
            <w:vMerge w:val="continue"/>
            <w:tcBorders>
              <w:top w:val="single" w:color="auto" w:sz="6" w:space="0"/>
              <w:left w:val="single" w:color="auto" w:sz="12" w:space="0"/>
              <w:bottom w:val="single" w:color="auto" w:sz="4" w:space="0"/>
              <w:right w:val="single" w:color="auto" w:sz="6" w:space="0"/>
            </w:tcBorders>
            <w:vAlign w:val="center"/>
          </w:tcPr>
          <w:p>
            <w:pPr>
              <w:widowControl/>
              <w:jc w:val="left"/>
              <w:rPr>
                <w:rFonts w:ascii="仿宋_GB2312"/>
                <w:b/>
                <w:bCs/>
              </w:rPr>
            </w:pPr>
          </w:p>
        </w:tc>
        <w:tc>
          <w:tcPr>
            <w:tcW w:w="8414" w:type="dxa"/>
            <w:gridSpan w:val="31"/>
            <w:tcBorders>
              <w:top w:val="single" w:color="auto" w:sz="4" w:space="0"/>
              <w:left w:val="single" w:color="auto" w:sz="6" w:space="0"/>
              <w:bottom w:val="single" w:color="auto" w:sz="4" w:space="0"/>
              <w:right w:val="single" w:color="auto" w:sz="12" w:space="0"/>
            </w:tcBorders>
            <w:vAlign w:val="center"/>
          </w:tcPr>
          <w:p>
            <w:pPr>
              <w:spacing w:line="220" w:lineRule="exact"/>
              <w:rPr>
                <w:rFonts w:ascii="仿宋_GB2312"/>
                <w:bCs/>
                <w:sz w:val="24"/>
              </w:rPr>
            </w:pPr>
          </w:p>
          <w:p>
            <w:pPr>
              <w:spacing w:line="220" w:lineRule="exact"/>
              <w:rPr>
                <w:rFonts w:ascii="仿宋_GB2312"/>
                <w:bCs/>
                <w:sz w:val="24"/>
              </w:rPr>
            </w:pPr>
          </w:p>
          <w:p>
            <w:pPr>
              <w:spacing w:line="220" w:lineRule="exact"/>
              <w:rPr>
                <w:rFonts w:ascii="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trPr>
        <w:tc>
          <w:tcPr>
            <w:tcW w:w="1462" w:type="dxa"/>
            <w:gridSpan w:val="2"/>
            <w:tcBorders>
              <w:top w:val="single" w:color="auto" w:sz="4" w:space="0"/>
              <w:left w:val="single" w:color="auto" w:sz="12" w:space="0"/>
              <w:bottom w:val="single" w:color="auto" w:sz="4" w:space="0"/>
              <w:right w:val="single" w:color="auto" w:sz="6" w:space="0"/>
            </w:tcBorders>
            <w:vAlign w:val="center"/>
          </w:tcPr>
          <w:p>
            <w:pPr>
              <w:adjustRightInd w:val="0"/>
              <w:snapToGrid w:val="0"/>
              <w:spacing w:line="240" w:lineRule="atLeast"/>
              <w:jc w:val="center"/>
              <w:rPr>
                <w:rFonts w:ascii="仿宋_GB2312"/>
                <w:b/>
                <w:bCs/>
                <w:sz w:val="28"/>
                <w:szCs w:val="28"/>
              </w:rPr>
            </w:pPr>
            <w:r>
              <w:rPr>
                <w:rFonts w:hint="eastAsia" w:ascii="仿宋_GB2312"/>
                <w:b/>
                <w:bCs/>
                <w:sz w:val="28"/>
                <w:szCs w:val="28"/>
              </w:rPr>
              <w:t>奖惩情况</w:t>
            </w:r>
          </w:p>
        </w:tc>
        <w:tc>
          <w:tcPr>
            <w:tcW w:w="8414" w:type="dxa"/>
            <w:gridSpan w:val="31"/>
            <w:tcBorders>
              <w:top w:val="single" w:color="auto" w:sz="4" w:space="0"/>
              <w:left w:val="single" w:color="auto" w:sz="6" w:space="0"/>
              <w:bottom w:val="single" w:color="auto" w:sz="4" w:space="0"/>
              <w:right w:val="single" w:color="auto" w:sz="12" w:space="0"/>
            </w:tcBorders>
            <w:vAlign w:val="center"/>
          </w:tcPr>
          <w:p>
            <w:pPr>
              <w:adjustRightInd w:val="0"/>
              <w:snapToGrid w:val="0"/>
              <w:spacing w:line="240" w:lineRule="atLeast"/>
              <w:rPr>
                <w:rFonts w:ascii="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3" w:hRule="atLeast"/>
        </w:trPr>
        <w:tc>
          <w:tcPr>
            <w:tcW w:w="1462" w:type="dxa"/>
            <w:gridSpan w:val="2"/>
            <w:vMerge w:val="restart"/>
            <w:tcBorders>
              <w:top w:val="single" w:color="auto" w:sz="4" w:space="0"/>
              <w:left w:val="single" w:color="auto" w:sz="12" w:space="0"/>
              <w:bottom w:val="single" w:color="auto" w:sz="4" w:space="0"/>
              <w:right w:val="single" w:color="auto" w:sz="4" w:space="0"/>
            </w:tcBorders>
            <w:vAlign w:val="center"/>
          </w:tcPr>
          <w:p>
            <w:pPr>
              <w:adjustRightInd w:val="0"/>
              <w:snapToGrid w:val="0"/>
              <w:spacing w:line="240" w:lineRule="atLeast"/>
              <w:jc w:val="center"/>
              <w:rPr>
                <w:rFonts w:ascii="仿宋_GB2312"/>
                <w:b/>
                <w:bCs/>
                <w:sz w:val="28"/>
                <w:szCs w:val="28"/>
              </w:rPr>
            </w:pPr>
            <w:r>
              <w:rPr>
                <w:rFonts w:hint="eastAsia" w:ascii="仿宋_GB2312"/>
                <w:b/>
                <w:bCs/>
                <w:sz w:val="28"/>
                <w:szCs w:val="28"/>
              </w:rPr>
              <w:t>家庭主要成员</w:t>
            </w:r>
          </w:p>
        </w:tc>
        <w:tc>
          <w:tcPr>
            <w:tcW w:w="90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_GB2312"/>
                <w:b/>
                <w:bCs/>
                <w:sz w:val="28"/>
                <w:szCs w:val="28"/>
              </w:rPr>
            </w:pPr>
            <w:r>
              <w:rPr>
                <w:rFonts w:hint="eastAsia" w:ascii="仿宋_GB2312"/>
                <w:b/>
                <w:bCs/>
                <w:sz w:val="28"/>
                <w:szCs w:val="28"/>
              </w:rPr>
              <w:t>称呼</w:t>
            </w:r>
          </w:p>
        </w:tc>
        <w:tc>
          <w:tcPr>
            <w:tcW w:w="118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_GB2312"/>
                <w:b/>
                <w:bCs/>
                <w:sz w:val="28"/>
                <w:szCs w:val="28"/>
              </w:rPr>
            </w:pPr>
            <w:r>
              <w:rPr>
                <w:rFonts w:hint="eastAsia" w:ascii="仿宋_GB2312"/>
                <w:b/>
                <w:bCs/>
                <w:sz w:val="28"/>
                <w:szCs w:val="28"/>
              </w:rPr>
              <w:t>姓名</w:t>
            </w:r>
          </w:p>
        </w:tc>
        <w:tc>
          <w:tcPr>
            <w:tcW w:w="1531"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_GB2312"/>
                <w:b/>
                <w:bCs/>
                <w:sz w:val="28"/>
                <w:szCs w:val="28"/>
              </w:rPr>
            </w:pPr>
            <w:r>
              <w:rPr>
                <w:rFonts w:hint="eastAsia" w:ascii="仿宋_GB2312"/>
                <w:b/>
                <w:bCs/>
                <w:sz w:val="28"/>
                <w:szCs w:val="28"/>
              </w:rPr>
              <w:t>政治面貌</w:t>
            </w:r>
          </w:p>
        </w:tc>
        <w:tc>
          <w:tcPr>
            <w:tcW w:w="4793" w:type="dxa"/>
            <w:gridSpan w:val="14"/>
            <w:tcBorders>
              <w:top w:val="single" w:color="auto" w:sz="4" w:space="0"/>
              <w:left w:val="single" w:color="auto" w:sz="4" w:space="0"/>
              <w:bottom w:val="single" w:color="auto" w:sz="4" w:space="0"/>
              <w:right w:val="single" w:color="auto" w:sz="12" w:space="0"/>
            </w:tcBorders>
            <w:vAlign w:val="center"/>
          </w:tcPr>
          <w:p>
            <w:pPr>
              <w:adjustRightInd w:val="0"/>
              <w:snapToGrid w:val="0"/>
              <w:spacing w:line="240" w:lineRule="atLeast"/>
              <w:jc w:val="center"/>
              <w:rPr>
                <w:rFonts w:ascii="仿宋_GB2312"/>
                <w:b/>
                <w:bCs/>
                <w:sz w:val="28"/>
                <w:szCs w:val="28"/>
              </w:rPr>
            </w:pPr>
            <w:r>
              <w:rPr>
                <w:rFonts w:hint="eastAsia" w:ascii="仿宋_GB2312"/>
                <w:b/>
                <w:bCs/>
                <w:sz w:val="28"/>
                <w:szCs w:val="28"/>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trPr>
        <w:tc>
          <w:tcPr>
            <w:tcW w:w="1462" w:type="dxa"/>
            <w:gridSpan w:val="2"/>
            <w:vMerge w:val="continue"/>
            <w:tcBorders>
              <w:top w:val="single" w:color="auto" w:sz="4" w:space="0"/>
              <w:left w:val="single" w:color="auto" w:sz="12" w:space="0"/>
              <w:bottom w:val="single" w:color="auto" w:sz="4" w:space="0"/>
              <w:right w:val="single" w:color="auto" w:sz="4" w:space="0"/>
            </w:tcBorders>
            <w:vAlign w:val="center"/>
          </w:tcPr>
          <w:p>
            <w:pPr>
              <w:widowControl/>
              <w:adjustRightInd w:val="0"/>
              <w:snapToGrid w:val="0"/>
              <w:spacing w:line="240" w:lineRule="atLeast"/>
              <w:jc w:val="left"/>
              <w:rPr>
                <w:rFonts w:ascii="仿宋_GB2312"/>
                <w:b/>
                <w:bCs/>
                <w:sz w:val="28"/>
                <w:szCs w:val="28"/>
              </w:rPr>
            </w:pPr>
          </w:p>
        </w:tc>
        <w:tc>
          <w:tcPr>
            <w:tcW w:w="90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仿宋_GB2312"/>
                <w:b/>
                <w:bCs/>
                <w:sz w:val="28"/>
                <w:szCs w:val="28"/>
              </w:rPr>
            </w:pPr>
          </w:p>
        </w:tc>
        <w:tc>
          <w:tcPr>
            <w:tcW w:w="118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仿宋_GB2312"/>
                <w:b/>
                <w:bCs/>
                <w:sz w:val="28"/>
                <w:szCs w:val="28"/>
              </w:rPr>
            </w:pPr>
          </w:p>
        </w:tc>
        <w:tc>
          <w:tcPr>
            <w:tcW w:w="1531"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仿宋_GB2312"/>
                <w:b/>
                <w:bCs/>
                <w:sz w:val="28"/>
                <w:szCs w:val="28"/>
              </w:rPr>
            </w:pPr>
          </w:p>
        </w:tc>
        <w:tc>
          <w:tcPr>
            <w:tcW w:w="4793" w:type="dxa"/>
            <w:gridSpan w:val="14"/>
            <w:tcBorders>
              <w:top w:val="single" w:color="auto" w:sz="4" w:space="0"/>
              <w:left w:val="single" w:color="auto" w:sz="4" w:space="0"/>
              <w:bottom w:val="single" w:color="auto" w:sz="4" w:space="0"/>
              <w:right w:val="single" w:color="auto" w:sz="12" w:space="0"/>
            </w:tcBorders>
            <w:vAlign w:val="center"/>
          </w:tcPr>
          <w:p>
            <w:pPr>
              <w:adjustRightInd w:val="0"/>
              <w:snapToGrid w:val="0"/>
              <w:spacing w:line="240" w:lineRule="atLeast"/>
              <w:rPr>
                <w:rFonts w:ascii="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6" w:hRule="atLeast"/>
        </w:trPr>
        <w:tc>
          <w:tcPr>
            <w:tcW w:w="1462" w:type="dxa"/>
            <w:gridSpan w:val="2"/>
            <w:vMerge w:val="continue"/>
            <w:tcBorders>
              <w:top w:val="single" w:color="auto" w:sz="4" w:space="0"/>
              <w:left w:val="single" w:color="auto" w:sz="12" w:space="0"/>
              <w:bottom w:val="single" w:color="auto" w:sz="4" w:space="0"/>
              <w:right w:val="single" w:color="auto" w:sz="4" w:space="0"/>
            </w:tcBorders>
            <w:vAlign w:val="center"/>
          </w:tcPr>
          <w:p>
            <w:pPr>
              <w:widowControl/>
              <w:adjustRightInd w:val="0"/>
              <w:snapToGrid w:val="0"/>
              <w:spacing w:line="240" w:lineRule="atLeast"/>
              <w:jc w:val="left"/>
              <w:rPr>
                <w:rFonts w:ascii="仿宋_GB2312"/>
                <w:b/>
                <w:bCs/>
                <w:sz w:val="28"/>
                <w:szCs w:val="28"/>
              </w:rPr>
            </w:pPr>
          </w:p>
        </w:tc>
        <w:tc>
          <w:tcPr>
            <w:tcW w:w="90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仿宋_GB2312"/>
                <w:b/>
                <w:bCs/>
                <w:sz w:val="28"/>
                <w:szCs w:val="28"/>
              </w:rPr>
            </w:pPr>
          </w:p>
        </w:tc>
        <w:tc>
          <w:tcPr>
            <w:tcW w:w="118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仿宋_GB2312"/>
                <w:b/>
                <w:bCs/>
                <w:sz w:val="28"/>
                <w:szCs w:val="28"/>
              </w:rPr>
            </w:pPr>
          </w:p>
        </w:tc>
        <w:tc>
          <w:tcPr>
            <w:tcW w:w="1531"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仿宋_GB2312"/>
                <w:b/>
                <w:bCs/>
                <w:sz w:val="28"/>
                <w:szCs w:val="28"/>
              </w:rPr>
            </w:pPr>
          </w:p>
        </w:tc>
        <w:tc>
          <w:tcPr>
            <w:tcW w:w="4793" w:type="dxa"/>
            <w:gridSpan w:val="14"/>
            <w:tcBorders>
              <w:top w:val="single" w:color="auto" w:sz="4" w:space="0"/>
              <w:left w:val="single" w:color="auto" w:sz="4" w:space="0"/>
              <w:bottom w:val="single" w:color="auto" w:sz="4" w:space="0"/>
              <w:right w:val="single" w:color="auto" w:sz="12" w:space="0"/>
            </w:tcBorders>
            <w:vAlign w:val="center"/>
          </w:tcPr>
          <w:p>
            <w:pPr>
              <w:adjustRightInd w:val="0"/>
              <w:snapToGrid w:val="0"/>
              <w:spacing w:line="240" w:lineRule="atLeast"/>
              <w:rPr>
                <w:rFonts w:ascii="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5" w:hRule="atLeast"/>
        </w:trPr>
        <w:tc>
          <w:tcPr>
            <w:tcW w:w="1462" w:type="dxa"/>
            <w:gridSpan w:val="2"/>
            <w:vMerge w:val="continue"/>
            <w:tcBorders>
              <w:top w:val="single" w:color="auto" w:sz="4" w:space="0"/>
              <w:left w:val="single" w:color="auto" w:sz="12" w:space="0"/>
              <w:bottom w:val="single" w:color="auto" w:sz="4" w:space="0"/>
              <w:right w:val="single" w:color="auto" w:sz="4" w:space="0"/>
            </w:tcBorders>
            <w:vAlign w:val="center"/>
          </w:tcPr>
          <w:p>
            <w:pPr>
              <w:widowControl/>
              <w:adjustRightInd w:val="0"/>
              <w:snapToGrid w:val="0"/>
              <w:spacing w:line="240" w:lineRule="atLeast"/>
              <w:jc w:val="left"/>
              <w:rPr>
                <w:rFonts w:ascii="仿宋_GB2312"/>
                <w:b/>
                <w:bCs/>
                <w:sz w:val="28"/>
                <w:szCs w:val="28"/>
              </w:rPr>
            </w:pPr>
          </w:p>
        </w:tc>
        <w:tc>
          <w:tcPr>
            <w:tcW w:w="90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仿宋_GB2312"/>
                <w:b/>
                <w:bCs/>
                <w:sz w:val="28"/>
                <w:szCs w:val="28"/>
              </w:rPr>
            </w:pPr>
          </w:p>
        </w:tc>
        <w:tc>
          <w:tcPr>
            <w:tcW w:w="118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仿宋_GB2312"/>
                <w:b/>
                <w:bCs/>
                <w:sz w:val="28"/>
                <w:szCs w:val="28"/>
              </w:rPr>
            </w:pPr>
          </w:p>
        </w:tc>
        <w:tc>
          <w:tcPr>
            <w:tcW w:w="1531"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仿宋_GB2312"/>
                <w:b/>
                <w:bCs/>
                <w:sz w:val="28"/>
                <w:szCs w:val="28"/>
              </w:rPr>
            </w:pPr>
          </w:p>
        </w:tc>
        <w:tc>
          <w:tcPr>
            <w:tcW w:w="4793" w:type="dxa"/>
            <w:gridSpan w:val="14"/>
            <w:tcBorders>
              <w:top w:val="single" w:color="auto" w:sz="4" w:space="0"/>
              <w:left w:val="single" w:color="auto" w:sz="4" w:space="0"/>
              <w:bottom w:val="single" w:color="auto" w:sz="4" w:space="0"/>
              <w:right w:val="single" w:color="auto" w:sz="12" w:space="0"/>
            </w:tcBorders>
            <w:vAlign w:val="center"/>
          </w:tcPr>
          <w:p>
            <w:pPr>
              <w:adjustRightInd w:val="0"/>
              <w:snapToGrid w:val="0"/>
              <w:spacing w:line="240" w:lineRule="atLeast"/>
              <w:rPr>
                <w:rFonts w:ascii="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4" w:hRule="atLeast"/>
        </w:trPr>
        <w:tc>
          <w:tcPr>
            <w:tcW w:w="9876" w:type="dxa"/>
            <w:gridSpan w:val="33"/>
            <w:tcBorders>
              <w:top w:val="single" w:color="auto" w:sz="6" w:space="0"/>
              <w:left w:val="single" w:color="auto" w:sz="12" w:space="0"/>
              <w:bottom w:val="single" w:color="auto" w:sz="6" w:space="0"/>
              <w:right w:val="single" w:color="auto" w:sz="12" w:space="0"/>
            </w:tcBorders>
            <w:vAlign w:val="center"/>
          </w:tcPr>
          <w:p>
            <w:pPr>
              <w:adjustRightInd w:val="0"/>
              <w:snapToGrid w:val="0"/>
              <w:spacing w:line="240" w:lineRule="atLeast"/>
              <w:jc w:val="center"/>
              <w:rPr>
                <w:rFonts w:ascii="仿宋_GB2312"/>
                <w:b/>
                <w:bCs/>
                <w:sz w:val="28"/>
                <w:szCs w:val="28"/>
              </w:rPr>
            </w:pPr>
            <w:r>
              <w:rPr>
                <w:rFonts w:hint="eastAsia" w:ascii="仿宋_GB2312"/>
                <w:b/>
                <w:bCs/>
                <w:sz w:val="28"/>
                <w:szCs w:val="28"/>
              </w:rPr>
              <w:t>以上各项由报名者如实填写，一经发现作假，资格取消，责任由应聘者自负。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28" w:hRule="atLeast"/>
        </w:trPr>
        <w:tc>
          <w:tcPr>
            <w:tcW w:w="846" w:type="dxa"/>
            <w:tcBorders>
              <w:top w:val="single" w:color="auto" w:sz="6" w:space="0"/>
              <w:left w:val="single" w:color="auto" w:sz="12" w:space="0"/>
              <w:bottom w:val="single" w:color="auto" w:sz="6" w:space="0"/>
              <w:right w:val="single" w:color="auto" w:sz="4" w:space="0"/>
            </w:tcBorders>
            <w:vAlign w:val="center"/>
          </w:tcPr>
          <w:p>
            <w:pPr>
              <w:adjustRightInd w:val="0"/>
              <w:snapToGrid w:val="0"/>
              <w:spacing w:line="240" w:lineRule="atLeast"/>
              <w:jc w:val="center"/>
              <w:rPr>
                <w:rFonts w:ascii="仿宋_GB2312"/>
                <w:b/>
                <w:bCs/>
                <w:sz w:val="28"/>
                <w:szCs w:val="28"/>
              </w:rPr>
            </w:pPr>
            <w:r>
              <w:rPr>
                <w:rFonts w:hint="eastAsia" w:ascii="仿宋_GB2312"/>
                <w:b/>
                <w:bCs/>
                <w:sz w:val="28"/>
                <w:szCs w:val="28"/>
              </w:rPr>
              <w:t>初审意见</w:t>
            </w:r>
          </w:p>
        </w:tc>
        <w:tc>
          <w:tcPr>
            <w:tcW w:w="3548" w:type="dxa"/>
            <w:gridSpan w:val="14"/>
            <w:tcBorders>
              <w:top w:val="single" w:color="auto" w:sz="6" w:space="0"/>
              <w:left w:val="single" w:color="auto" w:sz="4" w:space="0"/>
              <w:bottom w:val="single" w:color="auto" w:sz="6" w:space="0"/>
              <w:right w:val="single" w:color="auto" w:sz="4" w:space="0"/>
            </w:tcBorders>
            <w:vAlign w:val="center"/>
          </w:tcPr>
          <w:p>
            <w:pPr>
              <w:adjustRightInd w:val="0"/>
              <w:snapToGrid w:val="0"/>
              <w:spacing w:line="240" w:lineRule="atLeast"/>
              <w:jc w:val="center"/>
              <w:rPr>
                <w:rFonts w:ascii="仿宋_GB2312"/>
                <w:b/>
                <w:bCs/>
                <w:sz w:val="28"/>
                <w:szCs w:val="28"/>
              </w:rPr>
            </w:pPr>
          </w:p>
          <w:p>
            <w:pPr>
              <w:adjustRightInd w:val="0"/>
              <w:snapToGrid w:val="0"/>
              <w:spacing w:line="240" w:lineRule="atLeast"/>
              <w:rPr>
                <w:rFonts w:ascii="仿宋_GB2312"/>
                <w:b/>
                <w:bCs/>
                <w:sz w:val="28"/>
                <w:szCs w:val="28"/>
              </w:rPr>
            </w:pPr>
          </w:p>
          <w:p>
            <w:pPr>
              <w:adjustRightInd w:val="0"/>
              <w:snapToGrid w:val="0"/>
              <w:spacing w:line="240" w:lineRule="atLeast"/>
              <w:jc w:val="center"/>
              <w:rPr>
                <w:rFonts w:ascii="仿宋_GB2312"/>
                <w:b/>
                <w:bCs/>
                <w:sz w:val="28"/>
                <w:szCs w:val="28"/>
              </w:rPr>
            </w:pPr>
            <w:r>
              <w:rPr>
                <w:rFonts w:hint="eastAsia" w:ascii="仿宋_GB2312"/>
                <w:b/>
                <w:bCs/>
                <w:sz w:val="28"/>
                <w:szCs w:val="28"/>
              </w:rPr>
              <w:t xml:space="preserve">          （盖章）</w:t>
            </w:r>
          </w:p>
          <w:p>
            <w:pPr>
              <w:adjustRightInd w:val="0"/>
              <w:snapToGrid w:val="0"/>
              <w:spacing w:line="240" w:lineRule="atLeast"/>
              <w:jc w:val="center"/>
              <w:rPr>
                <w:rFonts w:ascii="仿宋_GB2312"/>
                <w:b/>
                <w:bCs/>
                <w:sz w:val="28"/>
                <w:szCs w:val="28"/>
              </w:rPr>
            </w:pPr>
            <w:r>
              <w:rPr>
                <w:rFonts w:hint="eastAsia" w:ascii="仿宋_GB2312"/>
                <w:b/>
                <w:bCs/>
                <w:sz w:val="28"/>
                <w:szCs w:val="28"/>
              </w:rPr>
              <w:t xml:space="preserve">        年   月   日</w:t>
            </w:r>
          </w:p>
        </w:tc>
        <w:tc>
          <w:tcPr>
            <w:tcW w:w="858" w:type="dxa"/>
            <w:gridSpan w:val="5"/>
            <w:tcBorders>
              <w:top w:val="single" w:color="auto" w:sz="6" w:space="0"/>
              <w:left w:val="single" w:color="auto" w:sz="4" w:space="0"/>
              <w:bottom w:val="single" w:color="auto" w:sz="6" w:space="0"/>
              <w:right w:val="single" w:color="auto" w:sz="6" w:space="0"/>
            </w:tcBorders>
            <w:vAlign w:val="center"/>
          </w:tcPr>
          <w:p>
            <w:pPr>
              <w:adjustRightInd w:val="0"/>
              <w:snapToGrid w:val="0"/>
              <w:spacing w:line="240" w:lineRule="atLeast"/>
              <w:jc w:val="center"/>
              <w:rPr>
                <w:rFonts w:ascii="仿宋_GB2312"/>
                <w:b/>
                <w:bCs/>
                <w:sz w:val="28"/>
                <w:szCs w:val="28"/>
              </w:rPr>
            </w:pPr>
            <w:r>
              <w:rPr>
                <w:rFonts w:hint="eastAsia" w:ascii="仿宋_GB2312"/>
                <w:b/>
                <w:bCs/>
                <w:sz w:val="28"/>
                <w:szCs w:val="28"/>
              </w:rPr>
              <w:t>复审意见</w:t>
            </w:r>
          </w:p>
        </w:tc>
        <w:tc>
          <w:tcPr>
            <w:tcW w:w="4624" w:type="dxa"/>
            <w:gridSpan w:val="13"/>
            <w:tcBorders>
              <w:top w:val="single" w:color="auto" w:sz="6" w:space="0"/>
              <w:left w:val="single" w:color="auto" w:sz="6" w:space="0"/>
              <w:bottom w:val="single" w:color="auto" w:sz="6" w:space="0"/>
              <w:right w:val="single" w:color="auto" w:sz="12" w:space="0"/>
            </w:tcBorders>
            <w:vAlign w:val="center"/>
          </w:tcPr>
          <w:p>
            <w:pPr>
              <w:adjustRightInd w:val="0"/>
              <w:snapToGrid w:val="0"/>
              <w:spacing w:line="240" w:lineRule="atLeast"/>
              <w:jc w:val="center"/>
              <w:rPr>
                <w:rFonts w:ascii="仿宋_GB2312"/>
                <w:b/>
                <w:bCs/>
                <w:sz w:val="28"/>
                <w:szCs w:val="28"/>
              </w:rPr>
            </w:pPr>
          </w:p>
          <w:p>
            <w:pPr>
              <w:adjustRightInd w:val="0"/>
              <w:snapToGrid w:val="0"/>
              <w:spacing w:line="240" w:lineRule="atLeast"/>
              <w:rPr>
                <w:rFonts w:ascii="仿宋_GB2312"/>
                <w:b/>
                <w:bCs/>
                <w:sz w:val="28"/>
                <w:szCs w:val="28"/>
              </w:rPr>
            </w:pPr>
          </w:p>
          <w:p>
            <w:pPr>
              <w:adjustRightInd w:val="0"/>
              <w:snapToGrid w:val="0"/>
              <w:spacing w:line="240" w:lineRule="atLeast"/>
              <w:jc w:val="center"/>
              <w:rPr>
                <w:rFonts w:ascii="仿宋_GB2312"/>
                <w:b/>
                <w:bCs/>
                <w:sz w:val="28"/>
                <w:szCs w:val="28"/>
              </w:rPr>
            </w:pPr>
            <w:r>
              <w:rPr>
                <w:rFonts w:hint="eastAsia" w:ascii="仿宋_GB2312"/>
                <w:b/>
                <w:bCs/>
                <w:sz w:val="28"/>
                <w:szCs w:val="28"/>
              </w:rPr>
              <w:t xml:space="preserve">               （盖章）</w:t>
            </w:r>
          </w:p>
          <w:p>
            <w:pPr>
              <w:adjustRightInd w:val="0"/>
              <w:snapToGrid w:val="0"/>
              <w:spacing w:line="240" w:lineRule="atLeast"/>
              <w:jc w:val="center"/>
              <w:rPr>
                <w:rFonts w:ascii="仿宋_GB2312"/>
                <w:b/>
                <w:bCs/>
                <w:sz w:val="28"/>
                <w:szCs w:val="28"/>
              </w:rPr>
            </w:pPr>
            <w:r>
              <w:rPr>
                <w:rFonts w:hint="eastAsia" w:ascii="仿宋_GB2312"/>
                <w:b/>
                <w:bCs/>
                <w:sz w:val="28"/>
                <w:szCs w:val="28"/>
              </w:rPr>
              <w:t xml:space="preserve">         年   月   日</w:t>
            </w:r>
          </w:p>
        </w:tc>
      </w:tr>
    </w:tbl>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仿宋_GB2312">
    <w:altName w:val="仿宋"/>
    <w:panose1 w:val="02010609030101010101"/>
    <w:charset w:val="86"/>
    <w:family w:val="decorative"/>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roman"/>
    <w:pitch w:val="default"/>
    <w:sig w:usb0="E0002AFF" w:usb1="C0007843" w:usb2="00000009" w:usb3="00000000" w:csb0="400001FF" w:csb1="FFFF0000"/>
  </w:font>
  <w:font w:name="黑体">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楷体_GB2312">
    <w:altName w:val="楷体"/>
    <w:panose1 w:val="02010609030101010101"/>
    <w:charset w:val="86"/>
    <w:family w:val="decorative"/>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长城楷体">
    <w:altName w:val="宋体"/>
    <w:panose1 w:val="00000000000000000000"/>
    <w:charset w:val="86"/>
    <w:family w:val="decorative"/>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微软雅黑">
    <w:panose1 w:val="020B0503020204020204"/>
    <w:charset w:val="86"/>
    <w:family w:val="script"/>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E406D"/>
    <w:rsid w:val="0000702D"/>
    <w:rsid w:val="000E406D"/>
    <w:rsid w:val="00530EF0"/>
    <w:rsid w:val="05A5134A"/>
    <w:rsid w:val="0E2E60D4"/>
    <w:rsid w:val="796C6FB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2">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character" w:styleId="3">
    <w:name w:val="Hyperlink"/>
    <w:unhideWhenUsed/>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549</Words>
  <Characters>3135</Characters>
  <Lines>26</Lines>
  <Paragraphs>7</Paragraphs>
  <ScaleCrop>false</ScaleCrop>
  <LinksUpToDate>false</LinksUpToDate>
  <CharactersWithSpaces>3677</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2019-03-07T05:07:00Z</dcterms:created>
  <dc:creator>xiejh</dc:creator>
  <cp:lastModifiedBy>Administrator</cp:lastModifiedBy>
  <dcterms:modified xsi:type="dcterms:W3CDTF">2019-03-07T08:46:27Z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