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FA" w:rsidRPr="00406855" w:rsidRDefault="009C28DD" w:rsidP="00406855">
      <w:pPr>
        <w:spacing w:after="360"/>
        <w:jc w:val="right"/>
        <w:rPr>
          <w:rFonts w:ascii="宋体"/>
          <w:b/>
          <w:color w:val="008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-3505200</wp:posOffset>
            </wp:positionH>
            <wp:positionV relativeFrom="paragraph">
              <wp:posOffset>-126365</wp:posOffset>
            </wp:positionV>
            <wp:extent cx="13817600" cy="15597505"/>
            <wp:effectExtent l="19050" t="0" r="0" b="0"/>
            <wp:wrapNone/>
            <wp:docPr id="10" name="图片 10" descr="4843943_17495924900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843943_174959249000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0" cy="1559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5FA" w:rsidRDefault="007275FA"/>
    <w:p w:rsidR="00774C7F" w:rsidRDefault="00CA29AA" w:rsidP="00774C7F">
      <w:pPr>
        <w:jc w:val="left"/>
        <w:rPr>
          <w:rFonts w:ascii="黑体" w:eastAsia="黑体" w:hAnsi="黑体"/>
          <w:b/>
          <w:color w:val="008000"/>
          <w:sz w:val="72"/>
        </w:rPr>
      </w:pPr>
      <w:r w:rsidRPr="00CA29AA">
        <w:rPr>
          <w:rFonts w:ascii="黑体" w:eastAsia="黑体" w:hAnsi="黑体" w:hint="eastAsia"/>
          <w:b/>
          <w:color w:val="008000"/>
          <w:sz w:val="72"/>
        </w:rPr>
        <w:t>舍弗勒大中华区</w:t>
      </w:r>
    </w:p>
    <w:p w:rsidR="007275FA" w:rsidRPr="00E5659D" w:rsidRDefault="00DD748A" w:rsidP="00774C7F">
      <w:pPr>
        <w:jc w:val="center"/>
      </w:pPr>
      <w:r>
        <w:rPr>
          <w:noProof/>
        </w:rPr>
        <w:pict>
          <v:line id="_x0000_s1027" style="position:absolute;left:0;text-align:left;z-index:251657728;mso-wrap-style:none" from="5pt,113.6pt" to="765pt,113.6pt" strokecolor="green" strokeweight="2.25pt"/>
        </w:pict>
      </w:r>
      <w:r w:rsidR="00CA29AA" w:rsidRPr="00CA29AA">
        <w:rPr>
          <w:rFonts w:ascii="微软雅黑" w:eastAsia="微软雅黑" w:hAnsi="微软雅黑" w:hint="eastAsia"/>
          <w:b/>
          <w:color w:val="008000"/>
          <w:sz w:val="144"/>
        </w:rPr>
        <w:t>专场招聘会</w:t>
      </w:r>
    </w:p>
    <w:p w:rsidR="007275FA" w:rsidRPr="00406855" w:rsidRDefault="007275FA" w:rsidP="00774C7F">
      <w:pPr>
        <w:spacing w:before="120" w:after="120"/>
        <w:rPr>
          <w:rFonts w:ascii="黑体" w:eastAsia="黑体" w:hAnsi="黑体" w:cs="宋体"/>
          <w:b/>
          <w:sz w:val="24"/>
        </w:rPr>
      </w:pPr>
      <w:r>
        <w:rPr>
          <w:rFonts w:ascii="黑体" w:eastAsia="黑体" w:hAnsi="黑体" w:cs="宋体"/>
          <w:b/>
          <w:sz w:val="24"/>
        </w:rPr>
        <w:t xml:space="preserve">    </w:t>
      </w:r>
      <w:r w:rsidRPr="00406855">
        <w:rPr>
          <w:rFonts w:ascii="黑体" w:eastAsia="黑体" w:hAnsi="黑体" w:cs="宋体" w:hint="eastAsia"/>
          <w:b/>
          <w:sz w:val="24"/>
        </w:rPr>
        <w:t>舍弗勒旗下拥有三大品牌：</w:t>
      </w:r>
      <w:r w:rsidRPr="00406855">
        <w:rPr>
          <w:rFonts w:ascii="黑体" w:eastAsia="黑体" w:hAnsi="黑体" w:cs="宋体"/>
          <w:b/>
          <w:sz w:val="24"/>
        </w:rPr>
        <w:t>INA</w:t>
      </w:r>
      <w:r w:rsidRPr="009E0FDB">
        <w:rPr>
          <w:rFonts w:ascii="黑体" w:eastAsia="黑体" w:hAnsi="黑体" w:cs="宋体" w:hint="eastAsia"/>
          <w:b/>
          <w:sz w:val="24"/>
        </w:rPr>
        <w:t>、</w:t>
      </w:r>
      <w:r w:rsidRPr="009E0FDB">
        <w:rPr>
          <w:rFonts w:ascii="黑体" w:eastAsia="黑体" w:hAnsi="黑体" w:cs="宋体"/>
          <w:b/>
          <w:sz w:val="24"/>
        </w:rPr>
        <w:t>LuK</w:t>
      </w:r>
      <w:r w:rsidRPr="00406855">
        <w:rPr>
          <w:rFonts w:ascii="黑体" w:eastAsia="黑体" w:hAnsi="黑体" w:cs="宋体" w:hint="eastAsia"/>
          <w:b/>
          <w:sz w:val="24"/>
        </w:rPr>
        <w:t>和</w:t>
      </w:r>
      <w:r w:rsidRPr="00406855">
        <w:rPr>
          <w:rFonts w:ascii="黑体" w:eastAsia="黑体" w:hAnsi="黑体" w:cs="宋体"/>
          <w:b/>
          <w:sz w:val="24"/>
        </w:rPr>
        <w:t>FAG</w:t>
      </w:r>
      <w:r w:rsidRPr="00406855">
        <w:rPr>
          <w:rFonts w:ascii="黑体" w:eastAsia="黑体" w:hAnsi="黑体" w:cs="宋体" w:hint="eastAsia"/>
          <w:b/>
          <w:sz w:val="24"/>
        </w:rPr>
        <w:t>，是全球范围内提供滚动轴承和滑动轴承解决方案、直线和直接驱动技术的领导企业，也是汽车行业发动机、变速箱和底盘应用领域高精密产品与系统的知名供应商。作为活跃于全球的集团公司，舍弗勒</w:t>
      </w:r>
      <w:r w:rsidRPr="00406855">
        <w:rPr>
          <w:rFonts w:ascii="黑体" w:eastAsia="黑体" w:hAnsi="黑体" w:cs="宋体"/>
          <w:b/>
          <w:sz w:val="24"/>
        </w:rPr>
        <w:t>2011</w:t>
      </w:r>
      <w:r w:rsidRPr="00406855">
        <w:rPr>
          <w:rFonts w:ascii="黑体" w:eastAsia="黑体" w:hAnsi="黑体" w:cs="宋体" w:hint="eastAsia"/>
          <w:b/>
          <w:sz w:val="24"/>
        </w:rPr>
        <w:t>年销售额达到约</w:t>
      </w:r>
      <w:r w:rsidRPr="00406855">
        <w:rPr>
          <w:rFonts w:ascii="黑体" w:eastAsia="黑体" w:hAnsi="黑体" w:cs="宋体"/>
          <w:b/>
          <w:sz w:val="24"/>
        </w:rPr>
        <w:t>107</w:t>
      </w:r>
      <w:r w:rsidRPr="00406855">
        <w:rPr>
          <w:rFonts w:ascii="黑体" w:eastAsia="黑体" w:hAnsi="黑体" w:cs="宋体" w:hint="eastAsia"/>
          <w:b/>
          <w:sz w:val="24"/>
        </w:rPr>
        <w:t>亿欧元，在全球有约</w:t>
      </w:r>
      <w:r w:rsidRPr="00406855">
        <w:rPr>
          <w:rFonts w:ascii="黑体" w:eastAsia="黑体" w:hAnsi="黑体" w:cs="宋体"/>
          <w:b/>
          <w:sz w:val="24"/>
        </w:rPr>
        <w:t>74,000</w:t>
      </w:r>
      <w:r w:rsidRPr="00406855">
        <w:rPr>
          <w:rFonts w:ascii="黑体" w:eastAsia="黑体" w:hAnsi="黑体" w:cs="宋体" w:hint="eastAsia"/>
          <w:b/>
          <w:sz w:val="24"/>
        </w:rPr>
        <w:t>名员工，是德国和欧洲最大的家族工业企业之一。舍弗勒在超过</w:t>
      </w:r>
      <w:r w:rsidRPr="00406855">
        <w:rPr>
          <w:rFonts w:ascii="黑体" w:eastAsia="黑体" w:hAnsi="黑体" w:cs="宋体"/>
          <w:b/>
          <w:sz w:val="24"/>
        </w:rPr>
        <w:t>50</w:t>
      </w:r>
      <w:r w:rsidRPr="00406855">
        <w:rPr>
          <w:rFonts w:ascii="黑体" w:eastAsia="黑体" w:hAnsi="黑体" w:cs="宋体" w:hint="eastAsia"/>
          <w:b/>
          <w:sz w:val="24"/>
        </w:rPr>
        <w:t>个国家设有</w:t>
      </w:r>
      <w:r w:rsidRPr="00406855">
        <w:rPr>
          <w:rFonts w:ascii="黑体" w:eastAsia="黑体" w:hAnsi="黑体" w:cs="宋体"/>
          <w:b/>
          <w:sz w:val="24"/>
        </w:rPr>
        <w:t>180</w:t>
      </w:r>
      <w:r w:rsidRPr="00406855">
        <w:rPr>
          <w:rFonts w:ascii="黑体" w:eastAsia="黑体" w:hAnsi="黑体" w:cs="宋体" w:hint="eastAsia"/>
          <w:b/>
          <w:sz w:val="24"/>
        </w:rPr>
        <w:t>个分支机构，形成一个包括生产基地、研发中心、销售公司、工程师办公室和培训中心的全球性网络。</w:t>
      </w:r>
    </w:p>
    <w:p w:rsidR="007275FA" w:rsidRPr="00406855" w:rsidRDefault="007275FA" w:rsidP="00774C7F">
      <w:pPr>
        <w:spacing w:before="120" w:after="120"/>
        <w:rPr>
          <w:rFonts w:ascii="黑体" w:eastAsia="黑体" w:hAnsi="黑体" w:cs="宋体"/>
          <w:b/>
          <w:sz w:val="24"/>
        </w:rPr>
      </w:pPr>
      <w:r>
        <w:rPr>
          <w:rFonts w:ascii="黑体" w:eastAsia="黑体" w:hAnsi="黑体" w:cs="宋体"/>
          <w:b/>
          <w:sz w:val="24"/>
        </w:rPr>
        <w:t xml:space="preserve">    </w:t>
      </w:r>
      <w:r w:rsidRPr="00406855">
        <w:rPr>
          <w:rFonts w:ascii="黑体" w:eastAsia="黑体" w:hAnsi="黑体" w:cs="宋体" w:hint="eastAsia"/>
          <w:b/>
          <w:sz w:val="24"/>
        </w:rPr>
        <w:t>自</w:t>
      </w:r>
      <w:r w:rsidRPr="00406855">
        <w:rPr>
          <w:rFonts w:ascii="黑体" w:eastAsia="黑体" w:hAnsi="黑体" w:cs="宋体"/>
          <w:b/>
          <w:sz w:val="24"/>
        </w:rPr>
        <w:t>1995</w:t>
      </w:r>
      <w:r w:rsidRPr="00406855">
        <w:rPr>
          <w:rFonts w:ascii="黑体" w:eastAsia="黑体" w:hAnsi="黑体" w:cs="宋体" w:hint="eastAsia"/>
          <w:b/>
          <w:sz w:val="24"/>
        </w:rPr>
        <w:t>年在中国投资生产以来，舍弗勒大中华区已确立了在生产、销售、研发、技术支持和服务方面的竞争优势。目前，舍弗勒大中华区拥有员工</w:t>
      </w:r>
      <w:r w:rsidRPr="00406855">
        <w:rPr>
          <w:rFonts w:ascii="黑体" w:eastAsia="黑体" w:hAnsi="黑体" w:cs="宋体"/>
          <w:b/>
          <w:sz w:val="24"/>
        </w:rPr>
        <w:t>6,000</w:t>
      </w:r>
      <w:r w:rsidRPr="00406855">
        <w:rPr>
          <w:rFonts w:ascii="黑体" w:eastAsia="黑体" w:hAnsi="黑体" w:cs="宋体" w:hint="eastAsia"/>
          <w:b/>
          <w:sz w:val="24"/>
        </w:rPr>
        <w:t>多名，在安亭设有</w:t>
      </w:r>
      <w:r w:rsidRPr="00406855">
        <w:rPr>
          <w:rFonts w:ascii="黑体" w:eastAsia="黑体" w:hAnsi="黑体" w:cs="宋体"/>
          <w:b/>
          <w:sz w:val="24"/>
        </w:rPr>
        <w:t>1</w:t>
      </w:r>
      <w:r w:rsidRPr="00406855">
        <w:rPr>
          <w:rFonts w:ascii="黑体" w:eastAsia="黑体" w:hAnsi="黑体" w:cs="宋体" w:hint="eastAsia"/>
          <w:b/>
          <w:sz w:val="24"/>
        </w:rPr>
        <w:t>个研发中心，在太仓、苏州、宁夏设有</w:t>
      </w:r>
      <w:r w:rsidRPr="00406855">
        <w:rPr>
          <w:rFonts w:ascii="黑体" w:eastAsia="黑体" w:hAnsi="黑体" w:cs="宋体"/>
          <w:b/>
          <w:sz w:val="24"/>
        </w:rPr>
        <w:t>6</w:t>
      </w:r>
      <w:r w:rsidRPr="00406855">
        <w:rPr>
          <w:rFonts w:ascii="黑体" w:eastAsia="黑体" w:hAnsi="黑体" w:cs="宋体" w:hint="eastAsia"/>
          <w:b/>
          <w:sz w:val="24"/>
        </w:rPr>
        <w:t>个生产基地，在北京、上海、沈阳、广州、南京、济南、成都、武汉、太原、重庆、西安、天津、大连、杭州、长沙、哈尔滨、郑州、香港、台北、台中设有</w:t>
      </w:r>
      <w:r w:rsidRPr="00406855">
        <w:rPr>
          <w:rFonts w:ascii="黑体" w:eastAsia="黑体" w:hAnsi="黑体" w:cs="宋体"/>
          <w:b/>
          <w:sz w:val="24"/>
        </w:rPr>
        <w:t>20</w:t>
      </w:r>
      <w:r w:rsidRPr="00406855">
        <w:rPr>
          <w:rFonts w:ascii="黑体" w:eastAsia="黑体" w:hAnsi="黑体" w:cs="宋体" w:hint="eastAsia"/>
          <w:b/>
          <w:sz w:val="24"/>
        </w:rPr>
        <w:t>个销售办事处。由于中国是舍弗勒全球业务增长最快的区域之一，集团于</w:t>
      </w:r>
      <w:r w:rsidRPr="00406855">
        <w:rPr>
          <w:rFonts w:ascii="黑体" w:eastAsia="黑体" w:hAnsi="黑体" w:cs="宋体"/>
          <w:b/>
          <w:sz w:val="24"/>
        </w:rPr>
        <w:t>2011</w:t>
      </w:r>
      <w:r w:rsidRPr="00406855">
        <w:rPr>
          <w:rFonts w:ascii="黑体" w:eastAsia="黑体" w:hAnsi="黑体" w:cs="宋体" w:hint="eastAsia"/>
          <w:b/>
          <w:sz w:val="24"/>
        </w:rPr>
        <w:t>年扩大在华投资，在南京和太仓建设新工厂。</w:t>
      </w:r>
    </w:p>
    <w:p w:rsidR="007275FA" w:rsidRDefault="007275FA" w:rsidP="00774C7F">
      <w:pPr>
        <w:spacing w:before="120" w:after="120"/>
        <w:ind w:firstLine="480"/>
        <w:rPr>
          <w:rFonts w:ascii="黑体" w:eastAsia="黑体" w:hAnsi="黑体" w:cs="宋体"/>
          <w:b/>
          <w:sz w:val="24"/>
        </w:rPr>
      </w:pPr>
      <w:r w:rsidRPr="00406855">
        <w:rPr>
          <w:rFonts w:ascii="黑体" w:eastAsia="黑体" w:hAnsi="黑体" w:cs="宋体" w:hint="eastAsia"/>
          <w:b/>
          <w:sz w:val="24"/>
        </w:rPr>
        <w:t>秉承“质量为本、速度求胜、恪守诚信、员工关爱”的企业文化和核心价值观，舍弗勒大中华区致力于为客户提供高品质产品和零距离服务，为集团和社会的可持续发展贡献力量。</w:t>
      </w:r>
    </w:p>
    <w:p w:rsidR="00774C7F" w:rsidRPr="002F7B9F" w:rsidRDefault="00CA29AA" w:rsidP="00774C7F">
      <w:pPr>
        <w:spacing w:before="120" w:after="120"/>
        <w:rPr>
          <w:rFonts w:ascii="黑体" w:eastAsia="黑体" w:hAnsi="黑体" w:cs="Arial"/>
          <w:b/>
          <w:bCs/>
          <w:color w:val="FF0000"/>
          <w:sz w:val="36"/>
          <w:szCs w:val="36"/>
          <w:u w:val="single"/>
        </w:rPr>
      </w:pPr>
      <w:r w:rsidRPr="002F7B9F">
        <w:rPr>
          <w:rFonts w:ascii="黑体" w:eastAsia="黑体" w:hAnsi="黑体" w:cs="Arial" w:hint="eastAsia"/>
          <w:b/>
          <w:bCs/>
          <w:color w:val="FF0000"/>
          <w:sz w:val="36"/>
          <w:szCs w:val="36"/>
          <w:u w:val="single"/>
        </w:rPr>
        <w:t>专场招聘会信息</w:t>
      </w:r>
    </w:p>
    <w:p w:rsidR="00CA29AA" w:rsidRPr="00774C7F" w:rsidRDefault="00CA29AA" w:rsidP="00774C7F">
      <w:pPr>
        <w:numPr>
          <w:ilvl w:val="0"/>
          <w:numId w:val="17"/>
        </w:numPr>
        <w:spacing w:line="360" w:lineRule="auto"/>
        <w:rPr>
          <w:rFonts w:ascii="黑体" w:eastAsia="黑体" w:hAnsi="黑体"/>
          <w:b/>
          <w:color w:val="008000"/>
          <w:sz w:val="36"/>
          <w:szCs w:val="32"/>
        </w:rPr>
      </w:pPr>
      <w:r w:rsidRPr="00774C7F">
        <w:rPr>
          <w:rFonts w:ascii="黑体" w:eastAsia="黑体" w:hAnsi="黑体" w:hint="eastAsia"/>
          <w:b/>
          <w:color w:val="008000"/>
          <w:sz w:val="36"/>
          <w:szCs w:val="32"/>
        </w:rPr>
        <w:t>诚招岗位</w:t>
      </w:r>
    </w:p>
    <w:tbl>
      <w:tblPr>
        <w:tblW w:w="153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0"/>
        <w:gridCol w:w="1980"/>
        <w:gridCol w:w="3240"/>
        <w:gridCol w:w="1980"/>
        <w:gridCol w:w="3060"/>
        <w:gridCol w:w="2520"/>
      </w:tblGrid>
      <w:tr w:rsidR="00CA29AA" w:rsidRPr="002F4ACA" w:rsidTr="00D1652B">
        <w:trPr>
          <w:trHeight w:val="255"/>
        </w:trPr>
        <w:tc>
          <w:tcPr>
            <w:tcW w:w="2540" w:type="dxa"/>
            <w:shd w:val="clear" w:color="auto" w:fill="008000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</w:pPr>
            <w:r w:rsidRPr="00C37796"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  <w:t>岗位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008000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</w:pPr>
            <w:r w:rsidRPr="00C37796"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  <w:t>人数</w:t>
            </w:r>
          </w:p>
        </w:tc>
        <w:tc>
          <w:tcPr>
            <w:tcW w:w="3240" w:type="dxa"/>
            <w:tcBorders>
              <w:left w:val="double" w:sz="4" w:space="0" w:color="auto"/>
            </w:tcBorders>
            <w:shd w:val="clear" w:color="auto" w:fill="008000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</w:pPr>
            <w:r w:rsidRPr="00C37796"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  <w:t>岗位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008000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</w:pPr>
            <w:r w:rsidRPr="00C37796"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  <w:t>人数</w:t>
            </w:r>
          </w:p>
        </w:tc>
        <w:tc>
          <w:tcPr>
            <w:tcW w:w="3060" w:type="dxa"/>
            <w:tcBorders>
              <w:left w:val="double" w:sz="4" w:space="0" w:color="auto"/>
            </w:tcBorders>
            <w:shd w:val="clear" w:color="auto" w:fill="008000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</w:pPr>
            <w:r w:rsidRPr="00C37796"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  <w:t>岗位</w:t>
            </w:r>
          </w:p>
        </w:tc>
        <w:tc>
          <w:tcPr>
            <w:tcW w:w="2520" w:type="dxa"/>
            <w:shd w:val="clear" w:color="auto" w:fill="008000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</w:pPr>
            <w:r w:rsidRPr="00C37796">
              <w:rPr>
                <w:rFonts w:ascii="Calibri" w:eastAsia="黑体" w:hAnsi="Calibri" w:cs="Arial"/>
                <w:b/>
                <w:color w:val="FFFFFF"/>
                <w:sz w:val="32"/>
                <w:szCs w:val="32"/>
                <w:highlight w:val="darkGreen"/>
              </w:rPr>
              <w:t>人数</w:t>
            </w:r>
          </w:p>
        </w:tc>
      </w:tr>
      <w:tr w:rsidR="00CA29AA" w:rsidRPr="002F4ACA" w:rsidTr="00D1652B">
        <w:trPr>
          <w:trHeight w:val="255"/>
        </w:trPr>
        <w:tc>
          <w:tcPr>
            <w:tcW w:w="2540" w:type="dxa"/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数控</w:t>
            </w: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磨床工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1</w:t>
            </w: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324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热处理操作工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30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CA29AA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模具</w:t>
            </w: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维修（冲压）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CA29AA" w:rsidRPr="002F4ACA" w:rsidTr="00774C7F">
        <w:trPr>
          <w:trHeight w:val="255"/>
        </w:trPr>
        <w:tc>
          <w:tcPr>
            <w:tcW w:w="2540" w:type="dxa"/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数控</w:t>
            </w: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车床工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CA29AA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324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CA29AA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数控</w:t>
            </w: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冲</w:t>
            </w: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压</w:t>
            </w: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工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仓库管理员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29AA" w:rsidRPr="00C37796" w:rsidRDefault="00CA29AA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774C7F" w:rsidRPr="002F4ACA" w:rsidTr="00774C7F">
        <w:trPr>
          <w:trHeight w:val="255"/>
        </w:trPr>
        <w:tc>
          <w:tcPr>
            <w:tcW w:w="2540" w:type="dxa"/>
            <w:shd w:val="clear" w:color="auto" w:fill="auto"/>
            <w:noWrap/>
            <w:vAlign w:val="center"/>
          </w:tcPr>
          <w:p w:rsidR="00774C7F" w:rsidRPr="00C37796" w:rsidRDefault="00774C7F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注塑调机员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4C7F" w:rsidRPr="00C37796" w:rsidRDefault="00774C7F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774C7F" w:rsidRPr="00C37796" w:rsidRDefault="00774C7F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电工</w:t>
            </w:r>
            <w:r>
              <w:rPr>
                <w:rFonts w:ascii="Calibri" w:eastAsia="黑体" w:hAnsi="Calibri" w:cs="Arial" w:hint="eastAsia"/>
                <w:b/>
                <w:color w:val="000000"/>
                <w:sz w:val="32"/>
                <w:szCs w:val="32"/>
              </w:rPr>
              <w:t>、机修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4C7F" w:rsidRPr="00C37796" w:rsidRDefault="00774C7F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  <w:r w:rsidRPr="00C37796"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3060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4C7F" w:rsidRPr="00C37796" w:rsidRDefault="00774C7F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4C7F" w:rsidRPr="00C37796" w:rsidRDefault="00774C7F" w:rsidP="00D1652B">
            <w:pPr>
              <w:jc w:val="center"/>
              <w:rPr>
                <w:rFonts w:ascii="Calibri" w:eastAsia="黑体" w:hAnsi="Calibri" w:cs="Arial"/>
                <w:b/>
                <w:color w:val="000000"/>
                <w:sz w:val="32"/>
                <w:szCs w:val="32"/>
              </w:rPr>
            </w:pPr>
          </w:p>
        </w:tc>
      </w:tr>
    </w:tbl>
    <w:p w:rsidR="00774C7F" w:rsidRPr="00774C7F" w:rsidRDefault="00774C7F" w:rsidP="00774C7F">
      <w:pPr>
        <w:numPr>
          <w:ilvl w:val="0"/>
          <w:numId w:val="17"/>
        </w:numPr>
        <w:spacing w:line="360" w:lineRule="auto"/>
        <w:rPr>
          <w:rFonts w:ascii="黑体" w:eastAsia="黑体" w:hAnsi="黑体"/>
          <w:b/>
          <w:color w:val="008000"/>
          <w:sz w:val="36"/>
          <w:szCs w:val="32"/>
        </w:rPr>
      </w:pPr>
      <w:r w:rsidRPr="00774C7F">
        <w:rPr>
          <w:rFonts w:ascii="黑体" w:eastAsia="黑体" w:hAnsi="黑体" w:hint="eastAsia"/>
          <w:b/>
          <w:color w:val="008000"/>
          <w:sz w:val="36"/>
          <w:szCs w:val="32"/>
        </w:rPr>
        <w:t>招聘时间</w:t>
      </w:r>
    </w:p>
    <w:p w:rsidR="00774C7F" w:rsidRPr="006E311C" w:rsidRDefault="00774C7F" w:rsidP="00774C7F">
      <w:pPr>
        <w:tabs>
          <w:tab w:val="left" w:pos="8235"/>
        </w:tabs>
        <w:spacing w:line="360" w:lineRule="auto"/>
        <w:ind w:firstLine="522"/>
        <w:jc w:val="left"/>
        <w:outlineLvl w:val="1"/>
        <w:rPr>
          <w:rFonts w:ascii="Calibri" w:hAnsi="Calibri" w:cs="Arial"/>
          <w:b/>
          <w:kern w:val="0"/>
          <w:sz w:val="48"/>
          <w:szCs w:val="48"/>
        </w:rPr>
      </w:pPr>
      <w:r w:rsidRPr="006E311C">
        <w:rPr>
          <w:rFonts w:ascii="Calibri" w:hAnsi="Calibri" w:cs="Arial"/>
          <w:b/>
          <w:kern w:val="0"/>
          <w:sz w:val="48"/>
          <w:szCs w:val="48"/>
        </w:rPr>
        <w:t>201</w:t>
      </w:r>
      <w:r>
        <w:rPr>
          <w:rFonts w:ascii="Calibri" w:hAnsi="Calibri" w:cs="Arial" w:hint="eastAsia"/>
          <w:b/>
          <w:kern w:val="0"/>
          <w:sz w:val="48"/>
          <w:szCs w:val="48"/>
        </w:rPr>
        <w:t>2</w:t>
      </w:r>
      <w:r w:rsidRPr="006E311C">
        <w:rPr>
          <w:rFonts w:ascii="Calibri" w:hAnsi="宋体" w:cs="Arial"/>
          <w:b/>
          <w:kern w:val="0"/>
          <w:sz w:val="48"/>
          <w:szCs w:val="48"/>
        </w:rPr>
        <w:t>年</w:t>
      </w:r>
      <w:r>
        <w:rPr>
          <w:rFonts w:ascii="Calibri" w:hAnsi="Calibri" w:cs="Arial" w:hint="eastAsia"/>
          <w:b/>
          <w:kern w:val="0"/>
          <w:sz w:val="48"/>
          <w:szCs w:val="48"/>
        </w:rPr>
        <w:t>09</w:t>
      </w:r>
      <w:r w:rsidRPr="006E311C">
        <w:rPr>
          <w:rFonts w:ascii="Calibri" w:hAnsi="宋体" w:cs="Arial"/>
          <w:b/>
          <w:kern w:val="0"/>
          <w:sz w:val="48"/>
          <w:szCs w:val="48"/>
        </w:rPr>
        <w:t>月</w:t>
      </w:r>
      <w:r>
        <w:rPr>
          <w:rFonts w:ascii="Calibri" w:hAnsi="Calibri" w:cs="Arial" w:hint="eastAsia"/>
          <w:b/>
          <w:kern w:val="0"/>
          <w:sz w:val="48"/>
          <w:szCs w:val="48"/>
        </w:rPr>
        <w:t>16</w:t>
      </w:r>
      <w:r w:rsidRPr="006E311C">
        <w:rPr>
          <w:rFonts w:ascii="Calibri" w:hAnsi="宋体" w:cs="Arial"/>
          <w:b/>
          <w:kern w:val="0"/>
          <w:sz w:val="48"/>
          <w:szCs w:val="48"/>
        </w:rPr>
        <w:t>日（星期日）</w:t>
      </w:r>
      <w:r w:rsidRPr="006E311C">
        <w:rPr>
          <w:rFonts w:ascii="Calibri" w:hAnsi="Calibri" w:cs="Arial"/>
          <w:b/>
          <w:kern w:val="0"/>
          <w:sz w:val="48"/>
          <w:szCs w:val="48"/>
        </w:rPr>
        <w:t>08</w:t>
      </w:r>
      <w:r w:rsidRPr="006E311C">
        <w:rPr>
          <w:rFonts w:ascii="Calibri" w:hAnsi="宋体" w:cs="Arial"/>
          <w:b/>
          <w:kern w:val="0"/>
          <w:sz w:val="48"/>
          <w:szCs w:val="48"/>
        </w:rPr>
        <w:t>：</w:t>
      </w:r>
      <w:r w:rsidRPr="006E311C">
        <w:rPr>
          <w:rFonts w:ascii="Calibri" w:hAnsi="Calibri" w:cs="Arial"/>
          <w:b/>
          <w:kern w:val="0"/>
          <w:sz w:val="48"/>
          <w:szCs w:val="48"/>
        </w:rPr>
        <w:t>30-11</w:t>
      </w:r>
      <w:r w:rsidRPr="006E311C">
        <w:rPr>
          <w:rFonts w:ascii="Calibri" w:hAnsi="宋体" w:cs="Arial"/>
          <w:b/>
          <w:kern w:val="0"/>
          <w:sz w:val="48"/>
          <w:szCs w:val="48"/>
        </w:rPr>
        <w:t>：</w:t>
      </w:r>
      <w:r w:rsidRPr="006E311C">
        <w:rPr>
          <w:rFonts w:ascii="Calibri" w:hAnsi="Calibri" w:cs="Arial"/>
          <w:b/>
          <w:kern w:val="0"/>
          <w:sz w:val="48"/>
          <w:szCs w:val="48"/>
        </w:rPr>
        <w:t>00</w:t>
      </w:r>
      <w:r w:rsidRPr="006E311C">
        <w:rPr>
          <w:rFonts w:ascii="Calibri" w:hAnsi="Calibri" w:cs="Arial"/>
          <w:b/>
          <w:kern w:val="0"/>
          <w:sz w:val="48"/>
          <w:szCs w:val="48"/>
        </w:rPr>
        <w:tab/>
      </w:r>
    </w:p>
    <w:p w:rsidR="00774C7F" w:rsidRPr="00774C7F" w:rsidRDefault="00774C7F" w:rsidP="00774C7F">
      <w:pPr>
        <w:numPr>
          <w:ilvl w:val="0"/>
          <w:numId w:val="17"/>
        </w:numPr>
        <w:spacing w:line="360" w:lineRule="auto"/>
        <w:rPr>
          <w:rFonts w:ascii="黑体" w:eastAsia="黑体" w:hAnsi="黑体"/>
          <w:b/>
          <w:color w:val="008000"/>
          <w:sz w:val="36"/>
          <w:szCs w:val="32"/>
        </w:rPr>
      </w:pPr>
      <w:r w:rsidRPr="00774C7F">
        <w:rPr>
          <w:rFonts w:ascii="黑体" w:eastAsia="黑体" w:hAnsi="黑体" w:hint="eastAsia"/>
          <w:b/>
          <w:color w:val="008000"/>
          <w:sz w:val="36"/>
          <w:szCs w:val="32"/>
        </w:rPr>
        <w:t>招聘地点</w:t>
      </w:r>
    </w:p>
    <w:p w:rsidR="00774C7F" w:rsidRPr="002F7B9F" w:rsidRDefault="00774C7F" w:rsidP="00774C7F">
      <w:pPr>
        <w:spacing w:line="360" w:lineRule="auto"/>
        <w:ind w:firstLine="480"/>
        <w:jc w:val="left"/>
        <w:outlineLvl w:val="1"/>
        <w:rPr>
          <w:rFonts w:ascii="黑体" w:eastAsia="黑体" w:hAnsi="黑体"/>
          <w:b/>
          <w:sz w:val="24"/>
        </w:rPr>
      </w:pPr>
      <w:r w:rsidRPr="002F7B9F">
        <w:rPr>
          <w:rFonts w:ascii="黑体" w:eastAsia="黑体" w:hAnsi="黑体" w:hint="eastAsia"/>
          <w:b/>
          <w:sz w:val="24"/>
        </w:rPr>
        <w:t>舍弗勒苏州路工厂（太仓市舍弗勒路1-3号， 苏州路与东仓路路口）</w:t>
      </w:r>
    </w:p>
    <w:p w:rsidR="007275FA" w:rsidRPr="002F7B9F" w:rsidRDefault="007275FA" w:rsidP="002F7B9F">
      <w:pPr>
        <w:spacing w:before="120" w:after="120"/>
        <w:rPr>
          <w:rFonts w:ascii="黑体" w:eastAsia="黑体" w:hAnsi="黑体" w:cs="Arial"/>
          <w:b/>
          <w:bCs/>
          <w:color w:val="FF0000"/>
          <w:sz w:val="36"/>
          <w:szCs w:val="36"/>
          <w:u w:val="single"/>
        </w:rPr>
      </w:pPr>
      <w:r w:rsidRPr="002F7B9F">
        <w:rPr>
          <w:rFonts w:ascii="黑体" w:eastAsia="黑体" w:hAnsi="黑体" w:cs="Arial" w:hint="eastAsia"/>
          <w:b/>
          <w:bCs/>
          <w:color w:val="FF0000"/>
          <w:sz w:val="36"/>
          <w:szCs w:val="36"/>
          <w:u w:val="single"/>
        </w:rPr>
        <w:t>工作时间</w:t>
      </w:r>
    </w:p>
    <w:p w:rsidR="007275FA" w:rsidRPr="00774C7F" w:rsidRDefault="007275FA" w:rsidP="00774C7F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774C7F">
        <w:rPr>
          <w:rFonts w:ascii="黑体" w:eastAsia="黑体" w:hAnsi="黑体" w:hint="eastAsia"/>
          <w:b/>
          <w:sz w:val="24"/>
        </w:rPr>
        <w:t>五天</w:t>
      </w:r>
      <w:r w:rsidRPr="00774C7F">
        <w:rPr>
          <w:rFonts w:ascii="黑体" w:eastAsia="黑体" w:hAnsi="黑体"/>
          <w:b/>
          <w:sz w:val="24"/>
        </w:rPr>
        <w:t>8</w:t>
      </w:r>
      <w:r w:rsidRPr="00774C7F">
        <w:rPr>
          <w:rFonts w:ascii="黑体" w:eastAsia="黑体" w:hAnsi="黑体" w:hint="eastAsia"/>
          <w:b/>
          <w:sz w:val="24"/>
        </w:rPr>
        <w:t>小时工作制，其余工作时间均以加班计算</w:t>
      </w:r>
    </w:p>
    <w:p w:rsidR="007275FA" w:rsidRPr="00774C7F" w:rsidRDefault="007275FA" w:rsidP="00774C7F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774C7F">
        <w:rPr>
          <w:rFonts w:ascii="黑体" w:eastAsia="黑体" w:hAnsi="黑体" w:hint="eastAsia"/>
          <w:b/>
          <w:sz w:val="24"/>
        </w:rPr>
        <w:t>生产性岗位需要进行轮班作业</w:t>
      </w:r>
    </w:p>
    <w:p w:rsidR="007275FA" w:rsidRPr="002F7B9F" w:rsidRDefault="007275FA" w:rsidP="00406855">
      <w:pPr>
        <w:spacing w:before="120" w:after="120"/>
        <w:rPr>
          <w:rFonts w:ascii="黑体" w:eastAsia="黑体" w:hAnsi="黑体" w:cs="宋体"/>
          <w:b/>
          <w:color w:val="FF0000"/>
          <w:sz w:val="36"/>
          <w:szCs w:val="36"/>
          <w:u w:val="single"/>
        </w:rPr>
      </w:pPr>
      <w:r w:rsidRPr="002F7B9F">
        <w:rPr>
          <w:rFonts w:ascii="黑体" w:eastAsia="黑体" w:hAnsi="黑体" w:cs="Arial" w:hint="eastAsia"/>
          <w:b/>
          <w:bCs/>
          <w:color w:val="FF0000"/>
          <w:sz w:val="36"/>
          <w:szCs w:val="36"/>
          <w:u w:val="single"/>
        </w:rPr>
        <w:t>薪资及福利待遇</w:t>
      </w:r>
    </w:p>
    <w:p w:rsidR="007275FA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每月综合税前收入在</w:t>
      </w:r>
      <w:r>
        <w:rPr>
          <w:rFonts w:ascii="黑体" w:eastAsia="黑体" w:hAnsi="黑体"/>
          <w:b/>
          <w:sz w:val="24"/>
        </w:rPr>
        <w:t>2</w:t>
      </w:r>
      <w:r w:rsidR="00CA29AA">
        <w:rPr>
          <w:rFonts w:ascii="黑体" w:eastAsia="黑体" w:hAnsi="黑体" w:hint="eastAsia"/>
          <w:b/>
          <w:sz w:val="24"/>
        </w:rPr>
        <w:t>2</w:t>
      </w:r>
      <w:r w:rsidRPr="00294C6C">
        <w:rPr>
          <w:rFonts w:ascii="黑体" w:eastAsia="黑体" w:hAnsi="黑体"/>
          <w:b/>
          <w:sz w:val="24"/>
        </w:rPr>
        <w:t>00</w:t>
      </w:r>
      <w:r>
        <w:rPr>
          <w:rFonts w:ascii="黑体" w:eastAsia="黑体" w:hAnsi="黑体" w:hint="eastAsia"/>
          <w:b/>
          <w:sz w:val="24"/>
        </w:rPr>
        <w:t>元以上</w:t>
      </w:r>
      <w:r w:rsidR="00CA29AA">
        <w:rPr>
          <w:rFonts w:ascii="黑体" w:eastAsia="黑体" w:hAnsi="黑体" w:hint="eastAsia"/>
          <w:b/>
          <w:sz w:val="24"/>
        </w:rPr>
        <w:t>（加班另计）</w:t>
      </w:r>
      <w:r>
        <w:rPr>
          <w:rFonts w:ascii="黑体" w:eastAsia="黑体" w:hAnsi="黑体" w:hint="eastAsia"/>
          <w:b/>
          <w:sz w:val="24"/>
        </w:rPr>
        <w:t>；并享有年终奖金和带薪年休假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固定</w:t>
      </w:r>
      <w:r>
        <w:rPr>
          <w:rFonts w:ascii="黑体" w:eastAsia="黑体" w:hAnsi="黑体"/>
          <w:b/>
          <w:sz w:val="24"/>
        </w:rPr>
        <w:t>13</w:t>
      </w:r>
      <w:r>
        <w:rPr>
          <w:rFonts w:ascii="黑体" w:eastAsia="黑体" w:hAnsi="黑体" w:hint="eastAsia"/>
          <w:b/>
          <w:sz w:val="24"/>
        </w:rPr>
        <w:t>个月工资，根据公司业绩发放年终奖。</w:t>
      </w:r>
      <w:r w:rsidRPr="00294C6C">
        <w:rPr>
          <w:rFonts w:ascii="黑体" w:eastAsia="黑体" w:hAnsi="黑体" w:hint="eastAsia"/>
          <w:b/>
          <w:sz w:val="24"/>
        </w:rPr>
        <w:t>同时，公司会根据员工工作绩效调整薪资和</w:t>
      </w:r>
      <w:r>
        <w:rPr>
          <w:rFonts w:ascii="黑体" w:eastAsia="黑体" w:hAnsi="黑体" w:hint="eastAsia"/>
          <w:b/>
          <w:sz w:val="24"/>
        </w:rPr>
        <w:t>提供</w:t>
      </w:r>
      <w:r w:rsidRPr="00294C6C">
        <w:rPr>
          <w:rFonts w:ascii="黑体" w:eastAsia="黑体" w:hAnsi="黑体" w:hint="eastAsia"/>
          <w:b/>
          <w:sz w:val="24"/>
        </w:rPr>
        <w:t>职位发展机会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轮班津贴和加班费另外计算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根据国家相关政策，每年享有三个月的高温津贴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公司免费提供工作餐，并为常白班员工提供往返于上海、苏州及昆山地区的班车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公司为员工足额缴纳社会保险和住房公积金，并为其失业配偶和未成年子女投保相关商业保险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公司工会组织多姿多彩的社团活动以丰富员工生活，并发放精美的节假日礼品</w:t>
      </w:r>
    </w:p>
    <w:p w:rsidR="007275FA" w:rsidRPr="00294C6C" w:rsidRDefault="007275FA" w:rsidP="00406855">
      <w:pPr>
        <w:numPr>
          <w:ilvl w:val="0"/>
          <w:numId w:val="11"/>
        </w:numPr>
        <w:spacing w:line="360" w:lineRule="exact"/>
        <w:rPr>
          <w:rFonts w:ascii="黑体" w:eastAsia="黑体" w:hAnsi="黑体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团队建设活动</w:t>
      </w:r>
      <w:r>
        <w:rPr>
          <w:rFonts w:ascii="黑体" w:eastAsia="黑体" w:hAnsi="黑体"/>
          <w:b/>
          <w:sz w:val="24"/>
        </w:rPr>
        <w:t>(1000</w:t>
      </w:r>
      <w:r>
        <w:rPr>
          <w:rFonts w:ascii="黑体" w:eastAsia="黑体" w:hAnsi="黑体" w:hint="eastAsia"/>
          <w:b/>
          <w:sz w:val="24"/>
        </w:rPr>
        <w:t>元</w:t>
      </w:r>
      <w:r>
        <w:rPr>
          <w:rFonts w:ascii="黑体" w:eastAsia="黑体" w:hAnsi="黑体"/>
          <w:b/>
          <w:sz w:val="24"/>
        </w:rPr>
        <w:t>/</w:t>
      </w:r>
      <w:r>
        <w:rPr>
          <w:rFonts w:ascii="黑体" w:eastAsia="黑体" w:hAnsi="黑体" w:hint="eastAsia"/>
          <w:b/>
          <w:sz w:val="24"/>
        </w:rPr>
        <w:t>人</w:t>
      </w:r>
      <w:r>
        <w:rPr>
          <w:rFonts w:ascii="黑体" w:eastAsia="黑体" w:hAnsi="黑体"/>
          <w:b/>
          <w:sz w:val="24"/>
        </w:rPr>
        <w:t>/</w:t>
      </w:r>
      <w:r>
        <w:rPr>
          <w:rFonts w:ascii="黑体" w:eastAsia="黑体" w:hAnsi="黑体" w:hint="eastAsia"/>
          <w:b/>
          <w:sz w:val="24"/>
        </w:rPr>
        <w:t>年</w:t>
      </w:r>
      <w:r>
        <w:rPr>
          <w:rFonts w:ascii="黑体" w:eastAsia="黑体" w:hAnsi="黑体"/>
          <w:b/>
          <w:sz w:val="24"/>
        </w:rPr>
        <w:t>)</w:t>
      </w:r>
      <w:r>
        <w:rPr>
          <w:rFonts w:ascii="黑体" w:eastAsia="黑体" w:hAnsi="黑体" w:hint="eastAsia"/>
          <w:b/>
          <w:sz w:val="24"/>
        </w:rPr>
        <w:t>生日蛋糕券（</w:t>
      </w:r>
      <w:r>
        <w:rPr>
          <w:rFonts w:ascii="黑体" w:eastAsia="黑体" w:hAnsi="黑体"/>
          <w:b/>
          <w:sz w:val="24"/>
        </w:rPr>
        <w:t>180</w:t>
      </w:r>
      <w:r>
        <w:rPr>
          <w:rFonts w:ascii="黑体" w:eastAsia="黑体" w:hAnsi="黑体" w:hint="eastAsia"/>
          <w:b/>
          <w:sz w:val="24"/>
        </w:rPr>
        <w:t>元</w:t>
      </w:r>
      <w:r>
        <w:rPr>
          <w:rFonts w:ascii="黑体" w:eastAsia="黑体" w:hAnsi="黑体"/>
          <w:b/>
          <w:sz w:val="24"/>
        </w:rPr>
        <w:t>/</w:t>
      </w:r>
      <w:r>
        <w:rPr>
          <w:rFonts w:ascii="黑体" w:eastAsia="黑体" w:hAnsi="黑体" w:hint="eastAsia"/>
          <w:b/>
          <w:sz w:val="24"/>
        </w:rPr>
        <w:t>人）</w:t>
      </w:r>
      <w:r w:rsidRPr="00294C6C">
        <w:rPr>
          <w:rFonts w:ascii="黑体" w:eastAsia="黑体" w:hAnsi="黑体" w:hint="eastAsia"/>
          <w:b/>
          <w:sz w:val="24"/>
        </w:rPr>
        <w:t>等……</w:t>
      </w:r>
    </w:p>
    <w:p w:rsidR="007275FA" w:rsidRPr="002F7B9F" w:rsidRDefault="007275FA" w:rsidP="00406855">
      <w:pPr>
        <w:tabs>
          <w:tab w:val="left" w:pos="930"/>
        </w:tabs>
        <w:spacing w:before="120" w:after="120"/>
        <w:rPr>
          <w:rFonts w:ascii="Arial" w:eastAsia="黑体" w:hAnsi="Arial" w:cs="Arial"/>
          <w:b/>
          <w:color w:val="FF0000"/>
          <w:sz w:val="36"/>
          <w:szCs w:val="36"/>
          <w:u w:val="single"/>
        </w:rPr>
      </w:pPr>
      <w:r w:rsidRPr="002F7B9F">
        <w:rPr>
          <w:rFonts w:ascii="黑体" w:eastAsia="黑体" w:hAnsi="黑体" w:hint="eastAsia"/>
          <w:b/>
          <w:color w:val="FF0000"/>
          <w:sz w:val="36"/>
          <w:szCs w:val="36"/>
          <w:u w:val="single"/>
        </w:rPr>
        <w:t>联系我们</w:t>
      </w:r>
    </w:p>
    <w:p w:rsidR="007275FA" w:rsidRPr="00294C6C" w:rsidRDefault="007275FA" w:rsidP="00406855">
      <w:pPr>
        <w:numPr>
          <w:ilvl w:val="0"/>
          <w:numId w:val="9"/>
        </w:numPr>
        <w:tabs>
          <w:tab w:val="left" w:pos="930"/>
        </w:tabs>
        <w:spacing w:line="360" w:lineRule="auto"/>
        <w:rPr>
          <w:rFonts w:ascii="Arial" w:eastAsia="黑体" w:hAnsi="Arial" w:cs="Arial"/>
          <w:b/>
          <w:sz w:val="24"/>
        </w:rPr>
      </w:pPr>
      <w:r w:rsidRPr="00294C6C">
        <w:rPr>
          <w:rFonts w:ascii="Arial" w:eastAsia="黑体" w:hAnsi="Arial" w:cs="Arial" w:hint="eastAsia"/>
          <w:b/>
          <w:sz w:val="24"/>
        </w:rPr>
        <w:t>若有任何疑问，欢迎致电：</w:t>
      </w:r>
      <w:r w:rsidR="00CA29AA">
        <w:rPr>
          <w:rFonts w:ascii="Arial" w:eastAsia="黑体" w:hAnsi="Arial" w:cs="Arial"/>
          <w:b/>
          <w:sz w:val="24"/>
        </w:rPr>
        <w:t>0512 - 53958139</w:t>
      </w:r>
    </w:p>
    <w:p w:rsidR="007275FA" w:rsidRPr="00294C6C" w:rsidRDefault="007275FA" w:rsidP="00406855">
      <w:pPr>
        <w:numPr>
          <w:ilvl w:val="0"/>
          <w:numId w:val="9"/>
        </w:numPr>
        <w:spacing w:line="360" w:lineRule="auto"/>
        <w:rPr>
          <w:rFonts w:ascii="Arial" w:eastAsia="黑体" w:hAnsi="Arial" w:cs="Arial"/>
          <w:b/>
          <w:sz w:val="24"/>
        </w:rPr>
      </w:pPr>
      <w:r w:rsidRPr="00294C6C">
        <w:rPr>
          <w:rFonts w:ascii="黑体" w:eastAsia="黑体" w:hAnsi="黑体" w:hint="eastAsia"/>
          <w:b/>
          <w:sz w:val="24"/>
        </w:rPr>
        <w:t>提前将您的简历发往以下邮箱</w:t>
      </w:r>
      <w:r w:rsidRPr="00294C6C">
        <w:rPr>
          <w:rFonts w:ascii="黑体" w:eastAsia="黑体" w:hAnsi="黑体"/>
          <w:b/>
          <w:sz w:val="24"/>
        </w:rPr>
        <w:t xml:space="preserve"> </w:t>
      </w:r>
      <w:hyperlink r:id="rId8" w:history="1">
        <w:r w:rsidRPr="00294C6C">
          <w:rPr>
            <w:rStyle w:val="a5"/>
            <w:rFonts w:ascii="Arial" w:eastAsia="黑体" w:hAnsi="Arial" w:cs="Arial"/>
            <w:b/>
            <w:color w:val="auto"/>
            <w:sz w:val="24"/>
          </w:rPr>
          <w:t>guancao@schaeffler.com</w:t>
        </w:r>
      </w:hyperlink>
      <w:r w:rsidRPr="00294C6C">
        <w:rPr>
          <w:rFonts w:ascii="Arial" w:eastAsia="黑体" w:hAnsi="Arial" w:cs="Arial"/>
          <w:b/>
          <w:sz w:val="24"/>
        </w:rPr>
        <w:t xml:space="preserve"> </w:t>
      </w:r>
      <w:r w:rsidRPr="00294C6C">
        <w:rPr>
          <w:rFonts w:ascii="黑体" w:eastAsia="黑体" w:hAnsi="黑体" w:hint="eastAsia"/>
          <w:b/>
          <w:sz w:val="24"/>
        </w:rPr>
        <w:t>我们</w:t>
      </w:r>
      <w:r>
        <w:rPr>
          <w:rFonts w:ascii="黑体" w:eastAsia="黑体" w:hAnsi="黑体" w:hint="eastAsia"/>
          <w:b/>
          <w:sz w:val="24"/>
        </w:rPr>
        <w:t>会</w:t>
      </w:r>
      <w:r w:rsidRPr="00294C6C">
        <w:rPr>
          <w:rFonts w:ascii="黑体" w:eastAsia="黑体" w:hAnsi="黑体" w:hint="eastAsia"/>
          <w:b/>
          <w:sz w:val="24"/>
        </w:rPr>
        <w:t>优先安排面试</w:t>
      </w:r>
    </w:p>
    <w:p w:rsidR="007275FA" w:rsidRPr="00406855" w:rsidRDefault="00DD748A" w:rsidP="002558D1">
      <w:r>
        <w:rPr>
          <w:noProof/>
        </w:rPr>
        <w:pict>
          <v:rect id="_x0000_s1028" style="position:absolute;left:0;text-align:left;margin-left:275pt;margin-top:12.95pt;width:225pt;height:31.05pt;z-index:251656704" stroked="f">
            <v:fill opacity="0"/>
            <v:textbox style="mso-next-textbox:#_x0000_s1028">
              <w:txbxContent>
                <w:p w:rsidR="007275FA" w:rsidRPr="00B7214D" w:rsidRDefault="007275FA" w:rsidP="00541BC4">
                  <w:pPr>
                    <w:autoSpaceDE w:val="0"/>
                    <w:autoSpaceDN w:val="0"/>
                    <w:adjustRightInd w:val="0"/>
                    <w:ind w:firstLineChars="146" w:firstLine="528"/>
                    <w:jc w:val="center"/>
                    <w:rPr>
                      <w:rFonts w:ascii="黑体" w:eastAsia="黑体" w:hAnsi="黑体" w:cs="Arial"/>
                      <w:b/>
                      <w:bCs/>
                      <w:i/>
                      <w:color w:val="008000"/>
                      <w:sz w:val="36"/>
                      <w:szCs w:val="36"/>
                    </w:rPr>
                  </w:pPr>
                  <w:r w:rsidRPr="00B7214D">
                    <w:rPr>
                      <w:rFonts w:ascii="黑体" w:eastAsia="黑体" w:hAnsi="黑体" w:cs="Arial" w:hint="eastAsia"/>
                      <w:b/>
                      <w:bCs/>
                      <w:i/>
                      <w:color w:val="008000"/>
                      <w:sz w:val="36"/>
                      <w:szCs w:val="36"/>
                    </w:rPr>
                    <w:t>我们共同推动世界！</w:t>
                  </w:r>
                </w:p>
              </w:txbxContent>
            </v:textbox>
          </v:rect>
        </w:pict>
      </w:r>
    </w:p>
    <w:p w:rsidR="007275FA" w:rsidRPr="00D6368B" w:rsidRDefault="00DD748A" w:rsidP="00D6368B">
      <w:r>
        <w:rPr>
          <w:noProof/>
        </w:rPr>
        <w:pict>
          <v:rect id="_x0000_s1030" style="position:absolute;left:0;text-align:left;margin-left:522pt;margin-top:9.2pt;width:4in;height:70.2pt;z-index:251655680" filled="f" stroked="f">
            <v:textbox style="mso-next-textbox:#_x0000_s1030">
              <w:txbxContent>
                <w:p w:rsidR="007275FA" w:rsidRDefault="007275FA" w:rsidP="00513D65">
                  <w:pPr>
                    <w:autoSpaceDE w:val="0"/>
                    <w:autoSpaceDN w:val="0"/>
                    <w:adjustRightInd w:val="0"/>
                    <w:spacing w:line="440" w:lineRule="exact"/>
                    <w:ind w:right="703"/>
                    <w:jc w:val="right"/>
                    <w:rPr>
                      <w:rFonts w:ascii="黑体" w:eastAsia="黑体" w:hAnsi="黑体" w:cs="Arial"/>
                      <w:b/>
                      <w:bCs/>
                      <w:sz w:val="28"/>
                      <w:szCs w:val="28"/>
                    </w:rPr>
                  </w:pPr>
                </w:p>
                <w:p w:rsidR="007275FA" w:rsidRPr="003D264C" w:rsidRDefault="007275FA" w:rsidP="00513D65">
                  <w:pPr>
                    <w:autoSpaceDE w:val="0"/>
                    <w:autoSpaceDN w:val="0"/>
                    <w:adjustRightInd w:val="0"/>
                    <w:spacing w:line="440" w:lineRule="exact"/>
                    <w:ind w:right="703"/>
                    <w:jc w:val="right"/>
                    <w:rPr>
                      <w:sz w:val="28"/>
                      <w:szCs w:val="28"/>
                    </w:rPr>
                  </w:pPr>
                  <w:r w:rsidRPr="003D264C">
                    <w:rPr>
                      <w:rFonts w:ascii="黑体" w:eastAsia="黑体" w:hAnsi="黑体" w:cs="Arial" w:hint="eastAsia"/>
                      <w:b/>
                      <w:bCs/>
                      <w:sz w:val="28"/>
                      <w:szCs w:val="28"/>
                    </w:rPr>
                    <w:t>人力资源部</w:t>
                  </w:r>
                </w:p>
              </w:txbxContent>
            </v:textbox>
          </v:rect>
        </w:pict>
      </w:r>
    </w:p>
    <w:p w:rsidR="007275FA" w:rsidRDefault="009C28DD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135890</wp:posOffset>
            </wp:positionV>
            <wp:extent cx="1409700" cy="438785"/>
            <wp:effectExtent l="19050" t="0" r="0" b="0"/>
            <wp:wrapNone/>
            <wp:docPr id="9" name="图片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5FA" w:rsidRDefault="007275FA"/>
    <w:sectPr w:rsidR="007275FA" w:rsidSect="00433BD3">
      <w:pgSz w:w="16840" w:h="23814" w:code="8"/>
      <w:pgMar w:top="159" w:right="822" w:bottom="709" w:left="720" w:header="7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FA" w:rsidRDefault="007275FA" w:rsidP="00D91D04"/>
  </w:endnote>
  <w:endnote w:type="continuationSeparator" w:id="0">
    <w:p w:rsidR="007275FA" w:rsidRDefault="007275FA" w:rsidP="00D91D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FA" w:rsidRDefault="007275FA" w:rsidP="00D91D04"/>
  </w:footnote>
  <w:footnote w:type="continuationSeparator" w:id="0">
    <w:p w:rsidR="007275FA" w:rsidRDefault="007275FA" w:rsidP="00D91D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1F2"/>
    <w:multiLevelType w:val="multilevel"/>
    <w:tmpl w:val="8C0C113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FC36503"/>
    <w:multiLevelType w:val="hybridMultilevel"/>
    <w:tmpl w:val="F44A688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2D11FB5"/>
    <w:multiLevelType w:val="multilevel"/>
    <w:tmpl w:val="D02A792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2B798C"/>
    <w:multiLevelType w:val="hybridMultilevel"/>
    <w:tmpl w:val="8FE82E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9F86EB5"/>
    <w:multiLevelType w:val="hybridMultilevel"/>
    <w:tmpl w:val="CB4A866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3E007BE"/>
    <w:multiLevelType w:val="hybridMultilevel"/>
    <w:tmpl w:val="8EF8405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D423CB6"/>
    <w:multiLevelType w:val="multilevel"/>
    <w:tmpl w:val="8C0C113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F641F7A"/>
    <w:multiLevelType w:val="hybridMultilevel"/>
    <w:tmpl w:val="8C0C11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7E5530E"/>
    <w:multiLevelType w:val="hybridMultilevel"/>
    <w:tmpl w:val="EC365B4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084947"/>
    <w:multiLevelType w:val="multilevel"/>
    <w:tmpl w:val="EC365B4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FA03DD2"/>
    <w:multiLevelType w:val="hybridMultilevel"/>
    <w:tmpl w:val="D02A79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5C503A5"/>
    <w:multiLevelType w:val="multilevel"/>
    <w:tmpl w:val="55AE57E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68BE7BAF"/>
    <w:multiLevelType w:val="hybridMultilevel"/>
    <w:tmpl w:val="55AE57E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6C2E7F04"/>
    <w:multiLevelType w:val="multilevel"/>
    <w:tmpl w:val="5CA82CD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FE318CF"/>
    <w:multiLevelType w:val="multilevel"/>
    <w:tmpl w:val="D02A792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2590363"/>
    <w:multiLevelType w:val="hybridMultilevel"/>
    <w:tmpl w:val="5CA82CD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A6678E"/>
    <w:multiLevelType w:val="hybridMultilevel"/>
    <w:tmpl w:val="0908EEA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5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DBE"/>
    <w:rsid w:val="000007B1"/>
    <w:rsid w:val="00005359"/>
    <w:rsid w:val="00015383"/>
    <w:rsid w:val="00020017"/>
    <w:rsid w:val="000205D4"/>
    <w:rsid w:val="0004530E"/>
    <w:rsid w:val="0005163E"/>
    <w:rsid w:val="0005325E"/>
    <w:rsid w:val="000561A9"/>
    <w:rsid w:val="00066C8E"/>
    <w:rsid w:val="00082BEF"/>
    <w:rsid w:val="0009554F"/>
    <w:rsid w:val="000A5D1F"/>
    <w:rsid w:val="000A5F30"/>
    <w:rsid w:val="000B7D7A"/>
    <w:rsid w:val="000C40F0"/>
    <w:rsid w:val="000C58EB"/>
    <w:rsid w:val="000D5AF6"/>
    <w:rsid w:val="000D6C52"/>
    <w:rsid w:val="000E37A1"/>
    <w:rsid w:val="000F29C8"/>
    <w:rsid w:val="000F31F9"/>
    <w:rsid w:val="00101D06"/>
    <w:rsid w:val="00102B5D"/>
    <w:rsid w:val="00107636"/>
    <w:rsid w:val="00112D96"/>
    <w:rsid w:val="001215B1"/>
    <w:rsid w:val="00123F4D"/>
    <w:rsid w:val="0013305E"/>
    <w:rsid w:val="0014186F"/>
    <w:rsid w:val="00142D21"/>
    <w:rsid w:val="001441F2"/>
    <w:rsid w:val="001477FE"/>
    <w:rsid w:val="00155374"/>
    <w:rsid w:val="001570D0"/>
    <w:rsid w:val="00173C3A"/>
    <w:rsid w:val="0017640C"/>
    <w:rsid w:val="00177669"/>
    <w:rsid w:val="0018067E"/>
    <w:rsid w:val="00191573"/>
    <w:rsid w:val="001930AB"/>
    <w:rsid w:val="0019604C"/>
    <w:rsid w:val="001A39CC"/>
    <w:rsid w:val="001B06C5"/>
    <w:rsid w:val="001B367A"/>
    <w:rsid w:val="001C1153"/>
    <w:rsid w:val="001C5379"/>
    <w:rsid w:val="001C5BB5"/>
    <w:rsid w:val="001D7767"/>
    <w:rsid w:val="001E2445"/>
    <w:rsid w:val="001E6975"/>
    <w:rsid w:val="001F2E08"/>
    <w:rsid w:val="001F5060"/>
    <w:rsid w:val="001F7EEE"/>
    <w:rsid w:val="00201DCF"/>
    <w:rsid w:val="00205DE3"/>
    <w:rsid w:val="00213B76"/>
    <w:rsid w:val="0021591A"/>
    <w:rsid w:val="00216894"/>
    <w:rsid w:val="00216ABF"/>
    <w:rsid w:val="002558D1"/>
    <w:rsid w:val="0026604C"/>
    <w:rsid w:val="00275BE3"/>
    <w:rsid w:val="00277597"/>
    <w:rsid w:val="00280FCA"/>
    <w:rsid w:val="00287E5F"/>
    <w:rsid w:val="00292217"/>
    <w:rsid w:val="00293F16"/>
    <w:rsid w:val="00294C6C"/>
    <w:rsid w:val="002A2893"/>
    <w:rsid w:val="002B18F2"/>
    <w:rsid w:val="002B38F6"/>
    <w:rsid w:val="002B39E7"/>
    <w:rsid w:val="002B4983"/>
    <w:rsid w:val="002C2AAE"/>
    <w:rsid w:val="002C2B18"/>
    <w:rsid w:val="002C453F"/>
    <w:rsid w:val="002D436F"/>
    <w:rsid w:val="002E3751"/>
    <w:rsid w:val="002E6053"/>
    <w:rsid w:val="002E751F"/>
    <w:rsid w:val="002F18F1"/>
    <w:rsid w:val="002F4032"/>
    <w:rsid w:val="002F4ACA"/>
    <w:rsid w:val="002F7B9F"/>
    <w:rsid w:val="00301CBF"/>
    <w:rsid w:val="00304EC7"/>
    <w:rsid w:val="00310510"/>
    <w:rsid w:val="00311F30"/>
    <w:rsid w:val="003152D2"/>
    <w:rsid w:val="00315A20"/>
    <w:rsid w:val="003417B0"/>
    <w:rsid w:val="00342028"/>
    <w:rsid w:val="0035714E"/>
    <w:rsid w:val="0036745C"/>
    <w:rsid w:val="00383EFC"/>
    <w:rsid w:val="0038607E"/>
    <w:rsid w:val="00394880"/>
    <w:rsid w:val="00394949"/>
    <w:rsid w:val="003A35C4"/>
    <w:rsid w:val="003A4000"/>
    <w:rsid w:val="003A7A70"/>
    <w:rsid w:val="003B5047"/>
    <w:rsid w:val="003D1732"/>
    <w:rsid w:val="003D264C"/>
    <w:rsid w:val="003E0CA6"/>
    <w:rsid w:val="00402CF3"/>
    <w:rsid w:val="00402E34"/>
    <w:rsid w:val="00405806"/>
    <w:rsid w:val="00406855"/>
    <w:rsid w:val="00407F82"/>
    <w:rsid w:val="00412027"/>
    <w:rsid w:val="00413AA4"/>
    <w:rsid w:val="00415B47"/>
    <w:rsid w:val="004233D4"/>
    <w:rsid w:val="00426FD3"/>
    <w:rsid w:val="00430C9A"/>
    <w:rsid w:val="00433BD3"/>
    <w:rsid w:val="00440C3E"/>
    <w:rsid w:val="004436B2"/>
    <w:rsid w:val="00445393"/>
    <w:rsid w:val="004458BA"/>
    <w:rsid w:val="00450C8B"/>
    <w:rsid w:val="00454D2F"/>
    <w:rsid w:val="00456FC7"/>
    <w:rsid w:val="0046275B"/>
    <w:rsid w:val="0047021A"/>
    <w:rsid w:val="00472E35"/>
    <w:rsid w:val="00473070"/>
    <w:rsid w:val="0048205D"/>
    <w:rsid w:val="004862C0"/>
    <w:rsid w:val="004A2ACD"/>
    <w:rsid w:val="004A6BAF"/>
    <w:rsid w:val="004A70E3"/>
    <w:rsid w:val="004B02F2"/>
    <w:rsid w:val="004B1221"/>
    <w:rsid w:val="004B4E4D"/>
    <w:rsid w:val="004B62C4"/>
    <w:rsid w:val="004C3DB6"/>
    <w:rsid w:val="004C439E"/>
    <w:rsid w:val="004D1755"/>
    <w:rsid w:val="004E100D"/>
    <w:rsid w:val="004E4506"/>
    <w:rsid w:val="004E6947"/>
    <w:rsid w:val="004F0A19"/>
    <w:rsid w:val="004F20CD"/>
    <w:rsid w:val="005056AC"/>
    <w:rsid w:val="00507A42"/>
    <w:rsid w:val="00511542"/>
    <w:rsid w:val="00513D65"/>
    <w:rsid w:val="0051489B"/>
    <w:rsid w:val="00521FE7"/>
    <w:rsid w:val="00524581"/>
    <w:rsid w:val="00525424"/>
    <w:rsid w:val="00533EA7"/>
    <w:rsid w:val="00535221"/>
    <w:rsid w:val="00541BC4"/>
    <w:rsid w:val="005515E5"/>
    <w:rsid w:val="00554DF0"/>
    <w:rsid w:val="005725E2"/>
    <w:rsid w:val="00591E0D"/>
    <w:rsid w:val="00594412"/>
    <w:rsid w:val="005946E9"/>
    <w:rsid w:val="005A0AB1"/>
    <w:rsid w:val="005B1E6E"/>
    <w:rsid w:val="005B42B0"/>
    <w:rsid w:val="005E1A2A"/>
    <w:rsid w:val="005E6B9E"/>
    <w:rsid w:val="005F2ED4"/>
    <w:rsid w:val="005F714B"/>
    <w:rsid w:val="005F778C"/>
    <w:rsid w:val="00611AFA"/>
    <w:rsid w:val="00617380"/>
    <w:rsid w:val="00617A64"/>
    <w:rsid w:val="0064558F"/>
    <w:rsid w:val="00660797"/>
    <w:rsid w:val="006619C0"/>
    <w:rsid w:val="00665C2C"/>
    <w:rsid w:val="00673DBB"/>
    <w:rsid w:val="00675641"/>
    <w:rsid w:val="00676FBA"/>
    <w:rsid w:val="006822BA"/>
    <w:rsid w:val="00686F36"/>
    <w:rsid w:val="006914D6"/>
    <w:rsid w:val="0069401A"/>
    <w:rsid w:val="006950E8"/>
    <w:rsid w:val="00695630"/>
    <w:rsid w:val="0069741B"/>
    <w:rsid w:val="006A19B4"/>
    <w:rsid w:val="006B58C0"/>
    <w:rsid w:val="006B68F1"/>
    <w:rsid w:val="006B740C"/>
    <w:rsid w:val="006C107D"/>
    <w:rsid w:val="006C1BD4"/>
    <w:rsid w:val="006D35A9"/>
    <w:rsid w:val="006D5AF4"/>
    <w:rsid w:val="006E063C"/>
    <w:rsid w:val="006F20DB"/>
    <w:rsid w:val="006F7B7C"/>
    <w:rsid w:val="00716F28"/>
    <w:rsid w:val="00723949"/>
    <w:rsid w:val="007275FA"/>
    <w:rsid w:val="00727B55"/>
    <w:rsid w:val="00735CF5"/>
    <w:rsid w:val="007374F8"/>
    <w:rsid w:val="00737F60"/>
    <w:rsid w:val="0075269C"/>
    <w:rsid w:val="0075376F"/>
    <w:rsid w:val="0075671B"/>
    <w:rsid w:val="0076430A"/>
    <w:rsid w:val="00767F8E"/>
    <w:rsid w:val="00774C7F"/>
    <w:rsid w:val="00777503"/>
    <w:rsid w:val="00783711"/>
    <w:rsid w:val="007A06F6"/>
    <w:rsid w:val="007D226C"/>
    <w:rsid w:val="007D2F31"/>
    <w:rsid w:val="007D3440"/>
    <w:rsid w:val="007E4782"/>
    <w:rsid w:val="007F2957"/>
    <w:rsid w:val="007F3AAD"/>
    <w:rsid w:val="007F40A1"/>
    <w:rsid w:val="007F4B3D"/>
    <w:rsid w:val="008072DA"/>
    <w:rsid w:val="0081397A"/>
    <w:rsid w:val="00815784"/>
    <w:rsid w:val="008325B7"/>
    <w:rsid w:val="0083385D"/>
    <w:rsid w:val="00843DBE"/>
    <w:rsid w:val="00855CF5"/>
    <w:rsid w:val="00856619"/>
    <w:rsid w:val="00861878"/>
    <w:rsid w:val="00862045"/>
    <w:rsid w:val="008721C9"/>
    <w:rsid w:val="00873972"/>
    <w:rsid w:val="00880CCE"/>
    <w:rsid w:val="0088376F"/>
    <w:rsid w:val="00885D09"/>
    <w:rsid w:val="00892034"/>
    <w:rsid w:val="00894C93"/>
    <w:rsid w:val="008A737B"/>
    <w:rsid w:val="008B17AF"/>
    <w:rsid w:val="008C1B78"/>
    <w:rsid w:val="008F0DD1"/>
    <w:rsid w:val="008F27BD"/>
    <w:rsid w:val="008F54E1"/>
    <w:rsid w:val="009004DC"/>
    <w:rsid w:val="0090080D"/>
    <w:rsid w:val="00913C48"/>
    <w:rsid w:val="009164F6"/>
    <w:rsid w:val="0091764A"/>
    <w:rsid w:val="0092071B"/>
    <w:rsid w:val="00925681"/>
    <w:rsid w:val="0092747F"/>
    <w:rsid w:val="00930A4B"/>
    <w:rsid w:val="00933083"/>
    <w:rsid w:val="009336FE"/>
    <w:rsid w:val="00935215"/>
    <w:rsid w:val="009420A2"/>
    <w:rsid w:val="0094228D"/>
    <w:rsid w:val="0094661D"/>
    <w:rsid w:val="009561A2"/>
    <w:rsid w:val="00957BAB"/>
    <w:rsid w:val="00961F6F"/>
    <w:rsid w:val="0096653D"/>
    <w:rsid w:val="00971C22"/>
    <w:rsid w:val="009729B7"/>
    <w:rsid w:val="00980798"/>
    <w:rsid w:val="009854ED"/>
    <w:rsid w:val="00990762"/>
    <w:rsid w:val="00990805"/>
    <w:rsid w:val="00993536"/>
    <w:rsid w:val="0099381C"/>
    <w:rsid w:val="009977C7"/>
    <w:rsid w:val="00997DF1"/>
    <w:rsid w:val="009A49A6"/>
    <w:rsid w:val="009A5132"/>
    <w:rsid w:val="009C2759"/>
    <w:rsid w:val="009C28DD"/>
    <w:rsid w:val="009D5096"/>
    <w:rsid w:val="009E0FDB"/>
    <w:rsid w:val="009E3740"/>
    <w:rsid w:val="009F20C4"/>
    <w:rsid w:val="00A00C87"/>
    <w:rsid w:val="00A00E32"/>
    <w:rsid w:val="00A11BDA"/>
    <w:rsid w:val="00A154B0"/>
    <w:rsid w:val="00A15A57"/>
    <w:rsid w:val="00A255D9"/>
    <w:rsid w:val="00A45839"/>
    <w:rsid w:val="00A52D80"/>
    <w:rsid w:val="00A53A42"/>
    <w:rsid w:val="00A55C9F"/>
    <w:rsid w:val="00A55FC3"/>
    <w:rsid w:val="00A57F1C"/>
    <w:rsid w:val="00A64FE2"/>
    <w:rsid w:val="00A72BF8"/>
    <w:rsid w:val="00A73465"/>
    <w:rsid w:val="00A81705"/>
    <w:rsid w:val="00A945F0"/>
    <w:rsid w:val="00AA2539"/>
    <w:rsid w:val="00AA53A2"/>
    <w:rsid w:val="00AA5A29"/>
    <w:rsid w:val="00AB3802"/>
    <w:rsid w:val="00AC77E0"/>
    <w:rsid w:val="00AC7B9F"/>
    <w:rsid w:val="00AE4504"/>
    <w:rsid w:val="00AE7FEB"/>
    <w:rsid w:val="00AF05C2"/>
    <w:rsid w:val="00AF239A"/>
    <w:rsid w:val="00AF34D8"/>
    <w:rsid w:val="00B00033"/>
    <w:rsid w:val="00B03618"/>
    <w:rsid w:val="00B05F29"/>
    <w:rsid w:val="00B15AE1"/>
    <w:rsid w:val="00B21862"/>
    <w:rsid w:val="00B2431C"/>
    <w:rsid w:val="00B3400C"/>
    <w:rsid w:val="00B37E22"/>
    <w:rsid w:val="00B40C13"/>
    <w:rsid w:val="00B42E3D"/>
    <w:rsid w:val="00B44358"/>
    <w:rsid w:val="00B526EA"/>
    <w:rsid w:val="00B5422F"/>
    <w:rsid w:val="00B54518"/>
    <w:rsid w:val="00B54D7E"/>
    <w:rsid w:val="00B56B72"/>
    <w:rsid w:val="00B651F4"/>
    <w:rsid w:val="00B65FCB"/>
    <w:rsid w:val="00B70D48"/>
    <w:rsid w:val="00B714C7"/>
    <w:rsid w:val="00B718F2"/>
    <w:rsid w:val="00B7214D"/>
    <w:rsid w:val="00B73097"/>
    <w:rsid w:val="00B73563"/>
    <w:rsid w:val="00B738C0"/>
    <w:rsid w:val="00B74F85"/>
    <w:rsid w:val="00B80090"/>
    <w:rsid w:val="00B8141B"/>
    <w:rsid w:val="00B86D87"/>
    <w:rsid w:val="00B926F5"/>
    <w:rsid w:val="00B92846"/>
    <w:rsid w:val="00B929AD"/>
    <w:rsid w:val="00B92A3C"/>
    <w:rsid w:val="00B93DAA"/>
    <w:rsid w:val="00B968AB"/>
    <w:rsid w:val="00BB1B4F"/>
    <w:rsid w:val="00BB7822"/>
    <w:rsid w:val="00BC1EE9"/>
    <w:rsid w:val="00BC55BC"/>
    <w:rsid w:val="00BC669B"/>
    <w:rsid w:val="00BC7A68"/>
    <w:rsid w:val="00BD155F"/>
    <w:rsid w:val="00BD75D5"/>
    <w:rsid w:val="00BD761F"/>
    <w:rsid w:val="00BE26F1"/>
    <w:rsid w:val="00BF1983"/>
    <w:rsid w:val="00BF557C"/>
    <w:rsid w:val="00C03838"/>
    <w:rsid w:val="00C059A9"/>
    <w:rsid w:val="00C16929"/>
    <w:rsid w:val="00C179A7"/>
    <w:rsid w:val="00C30510"/>
    <w:rsid w:val="00C44C11"/>
    <w:rsid w:val="00C47E5C"/>
    <w:rsid w:val="00C5394A"/>
    <w:rsid w:val="00C53BEA"/>
    <w:rsid w:val="00C616E2"/>
    <w:rsid w:val="00C72807"/>
    <w:rsid w:val="00CA0132"/>
    <w:rsid w:val="00CA29AA"/>
    <w:rsid w:val="00CA2AE1"/>
    <w:rsid w:val="00CA40D8"/>
    <w:rsid w:val="00CA63BC"/>
    <w:rsid w:val="00CA7B2C"/>
    <w:rsid w:val="00CB2F19"/>
    <w:rsid w:val="00CB4838"/>
    <w:rsid w:val="00CB769A"/>
    <w:rsid w:val="00CB7D74"/>
    <w:rsid w:val="00CC026F"/>
    <w:rsid w:val="00CC56FD"/>
    <w:rsid w:val="00CD76E5"/>
    <w:rsid w:val="00CE34D1"/>
    <w:rsid w:val="00CE35ED"/>
    <w:rsid w:val="00CE6AC8"/>
    <w:rsid w:val="00CF67C5"/>
    <w:rsid w:val="00D01A55"/>
    <w:rsid w:val="00D21647"/>
    <w:rsid w:val="00D21EA6"/>
    <w:rsid w:val="00D2314D"/>
    <w:rsid w:val="00D54229"/>
    <w:rsid w:val="00D57266"/>
    <w:rsid w:val="00D6368B"/>
    <w:rsid w:val="00D91D04"/>
    <w:rsid w:val="00DA088B"/>
    <w:rsid w:val="00DB5405"/>
    <w:rsid w:val="00DD748A"/>
    <w:rsid w:val="00DE1BA6"/>
    <w:rsid w:val="00DF00B6"/>
    <w:rsid w:val="00DF350E"/>
    <w:rsid w:val="00DF35BD"/>
    <w:rsid w:val="00E05428"/>
    <w:rsid w:val="00E0596A"/>
    <w:rsid w:val="00E068DA"/>
    <w:rsid w:val="00E07289"/>
    <w:rsid w:val="00E121AA"/>
    <w:rsid w:val="00E1336C"/>
    <w:rsid w:val="00E148F6"/>
    <w:rsid w:val="00E179F0"/>
    <w:rsid w:val="00E22617"/>
    <w:rsid w:val="00E22F6B"/>
    <w:rsid w:val="00E254A4"/>
    <w:rsid w:val="00E305B2"/>
    <w:rsid w:val="00E31C58"/>
    <w:rsid w:val="00E31E9E"/>
    <w:rsid w:val="00E324A0"/>
    <w:rsid w:val="00E34E76"/>
    <w:rsid w:val="00E37F65"/>
    <w:rsid w:val="00E44A8B"/>
    <w:rsid w:val="00E55CBD"/>
    <w:rsid w:val="00E5659D"/>
    <w:rsid w:val="00E6232C"/>
    <w:rsid w:val="00E74638"/>
    <w:rsid w:val="00E84E1D"/>
    <w:rsid w:val="00E855BD"/>
    <w:rsid w:val="00E909A0"/>
    <w:rsid w:val="00E92EA2"/>
    <w:rsid w:val="00EA0E99"/>
    <w:rsid w:val="00EA377A"/>
    <w:rsid w:val="00EA6586"/>
    <w:rsid w:val="00EB0800"/>
    <w:rsid w:val="00EB4D32"/>
    <w:rsid w:val="00EB6762"/>
    <w:rsid w:val="00EB7556"/>
    <w:rsid w:val="00EE1EDA"/>
    <w:rsid w:val="00EE354D"/>
    <w:rsid w:val="00EE6FBF"/>
    <w:rsid w:val="00EE7759"/>
    <w:rsid w:val="00EF203D"/>
    <w:rsid w:val="00F12523"/>
    <w:rsid w:val="00F138DA"/>
    <w:rsid w:val="00F13AAC"/>
    <w:rsid w:val="00F247DA"/>
    <w:rsid w:val="00F30CD9"/>
    <w:rsid w:val="00F3257F"/>
    <w:rsid w:val="00F330B2"/>
    <w:rsid w:val="00F34148"/>
    <w:rsid w:val="00F35772"/>
    <w:rsid w:val="00F35EA6"/>
    <w:rsid w:val="00F518C2"/>
    <w:rsid w:val="00F60FA9"/>
    <w:rsid w:val="00F6303C"/>
    <w:rsid w:val="00F743A1"/>
    <w:rsid w:val="00F75370"/>
    <w:rsid w:val="00F769BB"/>
    <w:rsid w:val="00F8729D"/>
    <w:rsid w:val="00F970C4"/>
    <w:rsid w:val="00FA42E7"/>
    <w:rsid w:val="00FA7CD5"/>
    <w:rsid w:val="00FB0A82"/>
    <w:rsid w:val="00FC17E4"/>
    <w:rsid w:val="00FD6124"/>
    <w:rsid w:val="00FE37F9"/>
    <w:rsid w:val="00FE613B"/>
    <w:rsid w:val="00FF50EB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D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66B"/>
    <w:rPr>
      <w:sz w:val="18"/>
      <w:szCs w:val="18"/>
    </w:rPr>
  </w:style>
  <w:style w:type="paragraph" w:styleId="a4">
    <w:name w:val="footer"/>
    <w:basedOn w:val="a"/>
    <w:link w:val="Char0"/>
    <w:uiPriority w:val="99"/>
    <w:rsid w:val="00BD7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66B"/>
    <w:rPr>
      <w:sz w:val="18"/>
      <w:szCs w:val="18"/>
    </w:rPr>
  </w:style>
  <w:style w:type="character" w:styleId="a5">
    <w:name w:val="Hyperlink"/>
    <w:basedOn w:val="a0"/>
    <w:uiPriority w:val="99"/>
    <w:rsid w:val="00993536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rsid w:val="000516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locked/>
    <w:rsid w:val="0005163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501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650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510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649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ncao@schaeffl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4</DocSecurity>
  <Lines>8</Lines>
  <Paragraphs>2</Paragraphs>
  <ScaleCrop>false</ScaleCrop>
  <Company>Lenovo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</cp:lastModifiedBy>
  <cp:revision>2</cp:revision>
  <cp:lastPrinted>2012-09-10T08:20:00Z</cp:lastPrinted>
  <dcterms:created xsi:type="dcterms:W3CDTF">2012-09-10T11:16:00Z</dcterms:created>
  <dcterms:modified xsi:type="dcterms:W3CDTF">2012-09-10T11:16:00Z</dcterms:modified>
</cp:coreProperties>
</file>